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39C" w:rsidRPr="000B54D0" w:rsidRDefault="007C339C" w:rsidP="007C339C">
      <w:pPr>
        <w:spacing w:after="0" w:line="240" w:lineRule="auto"/>
        <w:jc w:val="center"/>
        <w:rPr>
          <w:rFonts w:cstheme="minorHAnsi"/>
          <w:b/>
          <w:sz w:val="28"/>
          <w:szCs w:val="28"/>
        </w:rPr>
      </w:pPr>
      <w:r w:rsidRPr="000B54D0">
        <w:rPr>
          <w:rFonts w:cstheme="minorHAnsi"/>
          <w:b/>
          <w:sz w:val="28"/>
          <w:szCs w:val="28"/>
        </w:rPr>
        <w:t>MODEL PENDIDIKAN AGAMA KRISTEN BERWAWASAN MAJEMUK DALAM MEMBINA SIKAP TOLERANSI BERAGAMA DI INDONESIA</w:t>
      </w:r>
    </w:p>
    <w:p w:rsidR="007C339C" w:rsidRPr="00F26E10" w:rsidRDefault="007C339C" w:rsidP="007C339C">
      <w:pPr>
        <w:spacing w:after="0" w:line="240" w:lineRule="auto"/>
        <w:jc w:val="center"/>
        <w:rPr>
          <w:rFonts w:ascii="Times New Roman" w:hAnsi="Times New Roman" w:cs="Times New Roman"/>
          <w:b/>
        </w:rPr>
      </w:pPr>
    </w:p>
    <w:p w:rsidR="007C339C" w:rsidRDefault="007C339C" w:rsidP="007C339C">
      <w:pPr>
        <w:spacing w:after="0" w:line="240" w:lineRule="auto"/>
        <w:jc w:val="center"/>
        <w:rPr>
          <w:rFonts w:cstheme="minorHAnsi"/>
          <w:sz w:val="24"/>
          <w:szCs w:val="24"/>
        </w:rPr>
      </w:pPr>
      <w:r w:rsidRPr="000B54D0">
        <w:rPr>
          <w:rFonts w:cstheme="minorHAnsi"/>
          <w:sz w:val="24"/>
          <w:szCs w:val="24"/>
          <w:vertAlign w:val="superscript"/>
        </w:rPr>
        <w:t>1</w:t>
      </w:r>
      <w:r w:rsidRPr="000B54D0">
        <w:rPr>
          <w:rFonts w:cstheme="minorHAnsi"/>
          <w:sz w:val="24"/>
          <w:szCs w:val="24"/>
        </w:rPr>
        <w:t xml:space="preserve">Fredik Melkias Boiliu, </w:t>
      </w:r>
      <w:r w:rsidRPr="000B54D0">
        <w:rPr>
          <w:rFonts w:cstheme="minorHAnsi"/>
          <w:sz w:val="24"/>
          <w:szCs w:val="24"/>
          <w:vertAlign w:val="superscript"/>
        </w:rPr>
        <w:t>2</w:t>
      </w:r>
      <w:r w:rsidR="0048574D" w:rsidRPr="0048574D">
        <w:t xml:space="preserve"> </w:t>
      </w:r>
      <w:r w:rsidR="0048574D" w:rsidRPr="0048574D">
        <w:rPr>
          <w:rFonts w:cstheme="minorHAnsi"/>
          <w:sz w:val="24"/>
          <w:szCs w:val="24"/>
        </w:rPr>
        <w:t>Desetina Harefa</w:t>
      </w:r>
      <w:r w:rsidRPr="000B54D0">
        <w:rPr>
          <w:rFonts w:cstheme="minorHAnsi"/>
          <w:sz w:val="24"/>
          <w:szCs w:val="24"/>
        </w:rPr>
        <w:t xml:space="preserve">, </w:t>
      </w:r>
      <w:r w:rsidRPr="000B54D0">
        <w:rPr>
          <w:rFonts w:cstheme="minorHAnsi"/>
          <w:sz w:val="24"/>
          <w:szCs w:val="24"/>
          <w:vertAlign w:val="superscript"/>
        </w:rPr>
        <w:t>3</w:t>
      </w:r>
      <w:r w:rsidRPr="000B54D0">
        <w:rPr>
          <w:rFonts w:cstheme="minorHAnsi"/>
          <w:sz w:val="24"/>
          <w:szCs w:val="24"/>
        </w:rPr>
        <w:t>Haposan Simanjuntak,</w:t>
      </w:r>
    </w:p>
    <w:p w:rsidR="007C339C" w:rsidRPr="000B54D0" w:rsidRDefault="007C339C" w:rsidP="007C339C">
      <w:pPr>
        <w:spacing w:after="0" w:line="240" w:lineRule="auto"/>
        <w:jc w:val="center"/>
        <w:rPr>
          <w:rFonts w:cstheme="minorHAnsi"/>
          <w:sz w:val="24"/>
          <w:szCs w:val="24"/>
        </w:rPr>
      </w:pPr>
      <w:r w:rsidRPr="000B54D0">
        <w:rPr>
          <w:rFonts w:cstheme="minorHAnsi"/>
          <w:sz w:val="24"/>
          <w:szCs w:val="24"/>
        </w:rPr>
        <w:t xml:space="preserve"> </w:t>
      </w:r>
      <w:r w:rsidRPr="000B54D0">
        <w:rPr>
          <w:rFonts w:cstheme="minorHAnsi"/>
          <w:sz w:val="24"/>
          <w:szCs w:val="24"/>
          <w:vertAlign w:val="superscript"/>
        </w:rPr>
        <w:t>4</w:t>
      </w:r>
      <w:r w:rsidRPr="000B54D0">
        <w:rPr>
          <w:rFonts w:cstheme="minorHAnsi"/>
          <w:sz w:val="24"/>
          <w:szCs w:val="24"/>
        </w:rPr>
        <w:t xml:space="preserve">Septianus Waruwu, </w:t>
      </w:r>
      <w:r w:rsidRPr="000B54D0">
        <w:rPr>
          <w:rFonts w:cstheme="minorHAnsi"/>
          <w:sz w:val="24"/>
          <w:szCs w:val="24"/>
          <w:vertAlign w:val="superscript"/>
        </w:rPr>
        <w:t>5</w:t>
      </w:r>
      <w:r w:rsidR="0048574D" w:rsidRPr="0048574D">
        <w:t xml:space="preserve"> </w:t>
      </w:r>
      <w:r w:rsidR="0048574D" w:rsidRPr="0048574D">
        <w:rPr>
          <w:rFonts w:cstheme="minorHAnsi"/>
          <w:sz w:val="24"/>
          <w:szCs w:val="24"/>
        </w:rPr>
        <w:t>Irfan F. Simanjuntak</w:t>
      </w:r>
    </w:p>
    <w:p w:rsidR="007C339C" w:rsidRPr="00E11D12" w:rsidRDefault="00E11D12" w:rsidP="007C339C">
      <w:pPr>
        <w:spacing w:after="0" w:line="240" w:lineRule="auto"/>
        <w:jc w:val="center"/>
        <w:rPr>
          <w:rFonts w:cstheme="minorHAnsi"/>
          <w:sz w:val="24"/>
          <w:szCs w:val="24"/>
        </w:rPr>
      </w:pPr>
      <w:r>
        <w:t>Korespondensi:</w:t>
      </w:r>
      <w:r w:rsidRPr="00E11D12">
        <w:t xml:space="preserve"> </w:t>
      </w:r>
      <w:hyperlink r:id="rId8" w:history="1">
        <w:r w:rsidRPr="00E11D12">
          <w:rPr>
            <w:rStyle w:val="Hyperlink"/>
            <w:rFonts w:cstheme="minorHAnsi"/>
            <w:color w:val="auto"/>
            <w:sz w:val="24"/>
            <w:szCs w:val="24"/>
            <w:u w:val="none"/>
          </w:rPr>
          <w:t>boiliufredik@gmail.com</w:t>
        </w:r>
      </w:hyperlink>
    </w:p>
    <w:p w:rsidR="007C339C" w:rsidRPr="000B54D0" w:rsidRDefault="007C339C" w:rsidP="007C339C">
      <w:pPr>
        <w:spacing w:after="0" w:line="240" w:lineRule="auto"/>
        <w:jc w:val="center"/>
        <w:rPr>
          <w:rFonts w:cstheme="minorHAnsi"/>
          <w:sz w:val="24"/>
          <w:szCs w:val="24"/>
        </w:rPr>
      </w:pPr>
      <w:r w:rsidRPr="000B54D0">
        <w:rPr>
          <w:rFonts w:cstheme="minorHAnsi"/>
          <w:sz w:val="24"/>
          <w:szCs w:val="24"/>
          <w:vertAlign w:val="superscript"/>
        </w:rPr>
        <w:t>1</w:t>
      </w:r>
      <w:proofErr w:type="gramStart"/>
      <w:r w:rsidRPr="000B54D0">
        <w:rPr>
          <w:rFonts w:cstheme="minorHAnsi"/>
          <w:sz w:val="24"/>
          <w:szCs w:val="24"/>
          <w:vertAlign w:val="superscript"/>
        </w:rPr>
        <w:t>,2,3,4,5</w:t>
      </w:r>
      <w:proofErr w:type="gramEnd"/>
      <w:r w:rsidRPr="000B54D0">
        <w:rPr>
          <w:rFonts w:cstheme="minorHAnsi"/>
          <w:sz w:val="24"/>
          <w:szCs w:val="24"/>
        </w:rPr>
        <w:t xml:space="preserve"> Sekolah Tinggi Teologi REAL Batam</w:t>
      </w:r>
    </w:p>
    <w:p w:rsidR="007C339C" w:rsidRPr="00F26E10" w:rsidRDefault="007C339C" w:rsidP="007C339C">
      <w:pPr>
        <w:spacing w:after="0" w:line="240" w:lineRule="auto"/>
        <w:jc w:val="center"/>
        <w:rPr>
          <w:rFonts w:ascii="Times New Roman" w:hAnsi="Times New Roman" w:cs="Times New Roman"/>
        </w:rPr>
      </w:pPr>
    </w:p>
    <w:p w:rsidR="00E2466A" w:rsidRPr="00E2466A" w:rsidRDefault="00E2466A" w:rsidP="00E2466A">
      <w:pPr>
        <w:spacing w:after="0" w:line="240" w:lineRule="auto"/>
        <w:jc w:val="center"/>
        <w:rPr>
          <w:rFonts w:ascii="Calibri" w:eastAsia="Calibri" w:hAnsi="Calibri" w:cs="Calibri"/>
          <w:i/>
        </w:rPr>
      </w:pPr>
      <w:r w:rsidRPr="00E2466A">
        <w:rPr>
          <w:rFonts w:ascii="Times New Roman" w:eastAsia="Calibri" w:hAnsi="Times New Roman" w:cs="Times New Roman"/>
          <w:b/>
          <w:i/>
          <w:sz w:val="24"/>
          <w:szCs w:val="24"/>
        </w:rPr>
        <w:t>ABSTRACT</w:t>
      </w:r>
    </w:p>
    <w:p w:rsidR="00E2466A" w:rsidRPr="00E2466A" w:rsidRDefault="00E2466A" w:rsidP="00E2466A">
      <w:pPr>
        <w:spacing w:after="0" w:line="240" w:lineRule="auto"/>
        <w:jc w:val="both"/>
        <w:rPr>
          <w:rFonts w:ascii="Calibri" w:eastAsia="Calibri" w:hAnsi="Calibri" w:cs="Calibri"/>
          <w:i/>
        </w:rPr>
      </w:pPr>
      <w:r w:rsidRPr="00E2466A">
        <w:rPr>
          <w:rFonts w:ascii="Calibri" w:eastAsia="Calibri" w:hAnsi="Calibri" w:cs="Calibri"/>
          <w:i/>
          <w:sz w:val="24"/>
          <w:szCs w:val="24"/>
        </w:rPr>
        <w:t xml:space="preserve">This article is an attempt to include </w:t>
      </w:r>
      <w:bookmarkStart w:id="0" w:name="__DdeLink__638_3002570717"/>
      <w:r w:rsidRPr="00E2466A">
        <w:rPr>
          <w:rFonts w:ascii="Calibri" w:eastAsia="Calibri" w:hAnsi="Calibri" w:cs="Calibri"/>
          <w:i/>
          <w:sz w:val="24"/>
          <w:szCs w:val="24"/>
        </w:rPr>
        <w:t>Christian Religious Education with pluralistic perspectives</w:t>
      </w:r>
      <w:bookmarkEnd w:id="0"/>
      <w:r w:rsidRPr="00E2466A">
        <w:rPr>
          <w:rFonts w:ascii="Calibri" w:eastAsia="Calibri" w:hAnsi="Calibri" w:cs="Calibri"/>
          <w:i/>
          <w:sz w:val="24"/>
          <w:szCs w:val="24"/>
        </w:rPr>
        <w:t xml:space="preserve"> in fostering religious tolerance in Indonesia. Indonesia is an “encounter” as well as “assemblage” of various religions. In the context of nation, society and religion in Indonesia based on principle of Pancasila, there are six religions recognized. The six religions are Islam, Christianity, Catholic, Hinduism, Buddhism and Confucianism. Thus, tolerance in religion is an inevitability to protect social stability from ideological coercion as well as physical clash within society. Religious differences are supposed to recognize each other, respect each other, and collaborate in virtues. It is not the opposite that differences in religious beliefs become a driving factor to demean other, disparage other, or confound one religion with another. However, in fact, one of the conflicts that often </w:t>
      </w:r>
      <w:proofErr w:type="gramStart"/>
      <w:r w:rsidRPr="00E2466A">
        <w:rPr>
          <w:rFonts w:ascii="Calibri" w:eastAsia="Calibri" w:hAnsi="Calibri" w:cs="Calibri"/>
          <w:i/>
          <w:sz w:val="24"/>
          <w:szCs w:val="24"/>
        </w:rPr>
        <w:t>occurs</w:t>
      </w:r>
      <w:proofErr w:type="gramEnd"/>
      <w:r w:rsidRPr="00E2466A">
        <w:rPr>
          <w:rFonts w:ascii="Calibri" w:eastAsia="Calibri" w:hAnsi="Calibri" w:cs="Calibri"/>
          <w:i/>
          <w:sz w:val="24"/>
          <w:szCs w:val="24"/>
        </w:rPr>
        <w:t xml:space="preserve"> in Indonesia is conflict between religious communities. To anticipate this conflict, it is necessary to provide good and correct religious understanding to create harmony and to avoid conflicts. </w:t>
      </w:r>
      <w:r w:rsidR="00FF0419" w:rsidRPr="00FF0419">
        <w:rPr>
          <w:rFonts w:ascii="Calibri" w:eastAsia="Calibri" w:hAnsi="Calibri" w:cs="Calibri"/>
          <w:i/>
          <w:sz w:val="24"/>
          <w:szCs w:val="24"/>
        </w:rPr>
        <w:t>Therefore, it is necessary to have an appropriate Christian religious education model in Indonesian society such as an inclusive model, a multicultural model and a model of mutual respect dialogue, and a peaceful m</w:t>
      </w:r>
      <w:r w:rsidR="00E66D0E">
        <w:rPr>
          <w:rFonts w:ascii="Calibri" w:eastAsia="Calibri" w:hAnsi="Calibri" w:cs="Calibri"/>
          <w:i/>
          <w:sz w:val="24"/>
          <w:szCs w:val="24"/>
        </w:rPr>
        <w:t>odel to work together in virtue</w:t>
      </w:r>
      <w:r w:rsidRPr="00E2466A">
        <w:rPr>
          <w:rFonts w:ascii="Calibri" w:eastAsia="Calibri" w:hAnsi="Calibri" w:cs="Calibri"/>
          <w:i/>
          <w:sz w:val="24"/>
          <w:szCs w:val="24"/>
        </w:rPr>
        <w:t xml:space="preserve">. This research is classified as library research method and uses descriptive analysis method. </w:t>
      </w:r>
    </w:p>
    <w:p w:rsidR="00E2466A" w:rsidRPr="00E66D0E" w:rsidRDefault="00E2466A" w:rsidP="00E66D0E">
      <w:pPr>
        <w:spacing w:after="0" w:line="240" w:lineRule="auto"/>
        <w:jc w:val="both"/>
        <w:rPr>
          <w:rFonts w:ascii="Calibri" w:eastAsia="Calibri" w:hAnsi="Calibri" w:cs="Calibri"/>
          <w:i/>
        </w:rPr>
      </w:pPr>
      <w:r w:rsidRPr="00E66D0E">
        <w:rPr>
          <w:rFonts w:ascii="Calibri" w:eastAsia="Calibri" w:hAnsi="Calibri" w:cs="Calibri"/>
          <w:b/>
          <w:i/>
          <w:sz w:val="24"/>
          <w:szCs w:val="24"/>
        </w:rPr>
        <w:t>Key words</w:t>
      </w:r>
      <w:r w:rsidRPr="00E2466A">
        <w:rPr>
          <w:rFonts w:ascii="Calibri" w:eastAsia="Calibri" w:hAnsi="Calibri" w:cs="Calibri"/>
          <w:i/>
          <w:sz w:val="24"/>
          <w:szCs w:val="24"/>
        </w:rPr>
        <w:t>: Christian Religious Education with pluralistic perspectives, religious tolerance</w:t>
      </w:r>
    </w:p>
    <w:p w:rsidR="007C339C" w:rsidRPr="007C339C" w:rsidRDefault="007C339C" w:rsidP="007C339C">
      <w:pPr>
        <w:spacing w:after="0" w:line="240" w:lineRule="auto"/>
        <w:jc w:val="center"/>
        <w:rPr>
          <w:rFonts w:cstheme="minorHAnsi"/>
          <w:b/>
        </w:rPr>
      </w:pPr>
      <w:r w:rsidRPr="007C339C">
        <w:rPr>
          <w:rFonts w:cstheme="minorHAnsi"/>
          <w:b/>
        </w:rPr>
        <w:t>ABSTRAK</w:t>
      </w:r>
    </w:p>
    <w:p w:rsidR="007C339C" w:rsidRPr="007C339C" w:rsidRDefault="007C339C" w:rsidP="007C339C">
      <w:pPr>
        <w:spacing w:after="0" w:line="240" w:lineRule="auto"/>
        <w:jc w:val="both"/>
        <w:rPr>
          <w:rFonts w:cstheme="minorHAnsi"/>
          <w:sz w:val="24"/>
          <w:szCs w:val="24"/>
        </w:rPr>
      </w:pPr>
      <w:proofErr w:type="gramStart"/>
      <w:r w:rsidRPr="007C339C">
        <w:rPr>
          <w:rFonts w:cstheme="minorHAnsi"/>
          <w:sz w:val="24"/>
          <w:szCs w:val="24"/>
        </w:rPr>
        <w:t xml:space="preserve">Artikel ini sebagai upaya memasukan model pendidikan </w:t>
      </w:r>
      <w:r w:rsidR="00E2466A">
        <w:rPr>
          <w:rFonts w:cstheme="minorHAnsi"/>
          <w:sz w:val="24"/>
          <w:szCs w:val="24"/>
        </w:rPr>
        <w:t xml:space="preserve">agama Kristen yang berwawasan </w:t>
      </w:r>
      <w:r w:rsidRPr="007C339C">
        <w:rPr>
          <w:rFonts w:cstheme="minorHAnsi"/>
          <w:sz w:val="24"/>
          <w:szCs w:val="24"/>
        </w:rPr>
        <w:t>majemuk dalam membina sikap torensi beragama di Indonesia.</w:t>
      </w:r>
      <w:proofErr w:type="gramEnd"/>
      <w:r w:rsidRPr="007C339C">
        <w:rPr>
          <w:rFonts w:cstheme="minorHAnsi"/>
          <w:sz w:val="24"/>
          <w:szCs w:val="24"/>
        </w:rPr>
        <w:t xml:space="preserve"> </w:t>
      </w:r>
      <w:proofErr w:type="gramStart"/>
      <w:r w:rsidRPr="007C339C">
        <w:rPr>
          <w:rFonts w:cstheme="minorHAnsi"/>
          <w:sz w:val="24"/>
          <w:szCs w:val="24"/>
        </w:rPr>
        <w:t>Indonesia merupakan “pertemuan” sekaligus “perkumpulan” berbagai agama.</w:t>
      </w:r>
      <w:proofErr w:type="gramEnd"/>
      <w:r w:rsidRPr="007C339C">
        <w:rPr>
          <w:rFonts w:cstheme="minorHAnsi"/>
          <w:sz w:val="24"/>
          <w:szCs w:val="24"/>
        </w:rPr>
        <w:t xml:space="preserve"> </w:t>
      </w:r>
      <w:proofErr w:type="gramStart"/>
      <w:r w:rsidRPr="007C339C">
        <w:rPr>
          <w:rFonts w:cstheme="minorHAnsi"/>
          <w:sz w:val="24"/>
          <w:szCs w:val="24"/>
        </w:rPr>
        <w:t>Dalam konteks berbangsa, bermasyarakat dan beragama di Indonesia sesuai dasar Pancasila, ada enam agama yang diakui.</w:t>
      </w:r>
      <w:proofErr w:type="gramEnd"/>
      <w:r w:rsidRPr="007C339C">
        <w:rPr>
          <w:rFonts w:cstheme="minorHAnsi"/>
          <w:sz w:val="24"/>
          <w:szCs w:val="24"/>
        </w:rPr>
        <w:t xml:space="preserve"> </w:t>
      </w:r>
      <w:proofErr w:type="gramStart"/>
      <w:r w:rsidRPr="007C339C">
        <w:rPr>
          <w:rFonts w:cstheme="minorHAnsi"/>
          <w:sz w:val="24"/>
          <w:szCs w:val="24"/>
        </w:rPr>
        <w:t>Keenam agama tersebut adalah Islam, Kristen, Katolik, Hindu, Budha dan Kon</w:t>
      </w:r>
      <w:r w:rsidR="00E2466A">
        <w:rPr>
          <w:rFonts w:cstheme="minorHAnsi"/>
          <w:sz w:val="24"/>
          <w:szCs w:val="24"/>
        </w:rPr>
        <w:t>g</w:t>
      </w:r>
      <w:r w:rsidRPr="007C339C">
        <w:rPr>
          <w:rFonts w:cstheme="minorHAnsi"/>
          <w:sz w:val="24"/>
          <w:szCs w:val="24"/>
        </w:rPr>
        <w:t>hucu.</w:t>
      </w:r>
      <w:proofErr w:type="gramEnd"/>
      <w:r w:rsidRPr="007C339C">
        <w:rPr>
          <w:rFonts w:cstheme="minorHAnsi"/>
          <w:sz w:val="24"/>
          <w:szCs w:val="24"/>
        </w:rPr>
        <w:t xml:space="preserve"> </w:t>
      </w:r>
      <w:proofErr w:type="gramStart"/>
      <w:r w:rsidRPr="007C339C">
        <w:rPr>
          <w:rFonts w:cstheme="minorHAnsi"/>
          <w:sz w:val="24"/>
          <w:szCs w:val="24"/>
        </w:rPr>
        <w:t>Dengan demikian, toleransi dalam beragama merupakan sebuah keniscayaan untuk menjamin stabilitas sosial dari paksaan ideologis maupun berupa bentrokan fisik dalam masyarakat.</w:t>
      </w:r>
      <w:proofErr w:type="gramEnd"/>
      <w:r w:rsidRPr="007C339C">
        <w:rPr>
          <w:rFonts w:cstheme="minorHAnsi"/>
          <w:sz w:val="24"/>
          <w:szCs w:val="24"/>
        </w:rPr>
        <w:t xml:space="preserve"> Perbedaan agama seharusnya untuk saling mengakui, saling menghormati, dan bekerja </w:t>
      </w:r>
      <w:proofErr w:type="gramStart"/>
      <w:r w:rsidRPr="007C339C">
        <w:rPr>
          <w:rFonts w:cstheme="minorHAnsi"/>
          <w:sz w:val="24"/>
          <w:szCs w:val="24"/>
        </w:rPr>
        <w:t>sama</w:t>
      </w:r>
      <w:proofErr w:type="gramEnd"/>
      <w:r w:rsidRPr="007C339C">
        <w:rPr>
          <w:rFonts w:cstheme="minorHAnsi"/>
          <w:sz w:val="24"/>
          <w:szCs w:val="24"/>
        </w:rPr>
        <w:t xml:space="preserve"> dalam kebajikan. Bukan sebaliknya perbedaan keyakinan agama menjadi faktor pendorong untuk saling </w:t>
      </w:r>
      <w:r w:rsidRPr="007C339C">
        <w:rPr>
          <w:rFonts w:cstheme="minorHAnsi"/>
          <w:sz w:val="24"/>
          <w:szCs w:val="24"/>
        </w:rPr>
        <w:lastRenderedPageBreak/>
        <w:t xml:space="preserve">menjatuhkan, saling merendahkan, atau mencampuradukkan antar agama yang satu dengan yang lain. </w:t>
      </w:r>
      <w:proofErr w:type="gramStart"/>
      <w:r w:rsidRPr="007C339C">
        <w:rPr>
          <w:rFonts w:cstheme="minorHAnsi"/>
          <w:sz w:val="24"/>
          <w:szCs w:val="24"/>
        </w:rPr>
        <w:t>Namun pada faktanya salah satu konflik yang sering terjadi di negara Indonesia adalah konflik antar umat beragama.</w:t>
      </w:r>
      <w:proofErr w:type="gramEnd"/>
      <w:r w:rsidRPr="007C339C">
        <w:rPr>
          <w:rFonts w:cstheme="minorHAnsi"/>
          <w:sz w:val="24"/>
          <w:szCs w:val="24"/>
        </w:rPr>
        <w:t xml:space="preserve"> </w:t>
      </w:r>
      <w:proofErr w:type="gramStart"/>
      <w:r w:rsidRPr="007C339C">
        <w:rPr>
          <w:rFonts w:cstheme="minorHAnsi"/>
          <w:sz w:val="24"/>
          <w:szCs w:val="24"/>
        </w:rPr>
        <w:t>Untuk mengantisipasi konflik tersebut maka perlu memberikan pemahaman agama yang baik dan benar agar tercipta kerukunan dan terhindar dari konflik</w:t>
      </w:r>
      <w:r w:rsidRPr="00E66D0E">
        <w:rPr>
          <w:rFonts w:cstheme="minorHAnsi"/>
          <w:sz w:val="24"/>
          <w:szCs w:val="24"/>
        </w:rPr>
        <w:t>.</w:t>
      </w:r>
      <w:proofErr w:type="gramEnd"/>
      <w:r w:rsidRPr="00E66D0E">
        <w:rPr>
          <w:rFonts w:cstheme="minorHAnsi"/>
          <w:sz w:val="24"/>
          <w:szCs w:val="24"/>
        </w:rPr>
        <w:t xml:space="preserve"> Oleh karena itu, perlu model pendidikan agama Kristen yang tepat </w:t>
      </w:r>
      <w:r w:rsidR="003C1467" w:rsidRPr="00E66D0E">
        <w:rPr>
          <w:rFonts w:cstheme="minorHAnsi"/>
          <w:sz w:val="24"/>
          <w:szCs w:val="24"/>
        </w:rPr>
        <w:t xml:space="preserve">dalam </w:t>
      </w:r>
      <w:r w:rsidRPr="00E66D0E">
        <w:rPr>
          <w:rFonts w:cstheme="minorHAnsi"/>
          <w:sz w:val="24"/>
          <w:szCs w:val="24"/>
        </w:rPr>
        <w:t>masyarakat Indonesia</w:t>
      </w:r>
      <w:r w:rsidR="003C1467" w:rsidRPr="00E66D0E">
        <w:rPr>
          <w:rFonts w:cstheme="minorHAnsi"/>
          <w:sz w:val="24"/>
          <w:szCs w:val="24"/>
        </w:rPr>
        <w:t xml:space="preserve"> seperti </w:t>
      </w:r>
      <w:r w:rsidR="00B715AC" w:rsidRPr="00E66D0E">
        <w:rPr>
          <w:rFonts w:cstheme="minorHAnsi"/>
          <w:sz w:val="24"/>
          <w:szCs w:val="24"/>
        </w:rPr>
        <w:t>model inklusif, model multikultural dan model dialog</w:t>
      </w:r>
      <w:r w:rsidRPr="00E66D0E">
        <w:rPr>
          <w:rFonts w:cstheme="minorHAnsi"/>
          <w:sz w:val="24"/>
          <w:szCs w:val="24"/>
        </w:rPr>
        <w:t xml:space="preserve"> saling menghormati, dan</w:t>
      </w:r>
      <w:r w:rsidR="00F448B2" w:rsidRPr="00E66D0E">
        <w:rPr>
          <w:rFonts w:cstheme="minorHAnsi"/>
          <w:sz w:val="24"/>
          <w:szCs w:val="24"/>
        </w:rPr>
        <w:t xml:space="preserve"> model damai untuk</w:t>
      </w:r>
      <w:r w:rsidRPr="00E66D0E">
        <w:rPr>
          <w:rFonts w:cstheme="minorHAnsi"/>
          <w:sz w:val="24"/>
          <w:szCs w:val="24"/>
        </w:rPr>
        <w:t xml:space="preserve"> bekerja </w:t>
      </w:r>
      <w:proofErr w:type="gramStart"/>
      <w:r w:rsidRPr="00E66D0E">
        <w:rPr>
          <w:rFonts w:cstheme="minorHAnsi"/>
          <w:sz w:val="24"/>
          <w:szCs w:val="24"/>
        </w:rPr>
        <w:t>sama</w:t>
      </w:r>
      <w:proofErr w:type="gramEnd"/>
      <w:r w:rsidRPr="00E66D0E">
        <w:rPr>
          <w:rFonts w:cstheme="minorHAnsi"/>
          <w:sz w:val="24"/>
          <w:szCs w:val="24"/>
        </w:rPr>
        <w:t xml:space="preserve"> dalam kebajikan.</w:t>
      </w:r>
      <w:r w:rsidRPr="007C339C">
        <w:rPr>
          <w:rFonts w:cstheme="minorHAnsi"/>
          <w:sz w:val="24"/>
          <w:szCs w:val="24"/>
        </w:rPr>
        <w:t xml:space="preserve"> </w:t>
      </w:r>
      <w:proofErr w:type="gramStart"/>
      <w:r w:rsidRPr="007C339C">
        <w:rPr>
          <w:rFonts w:cstheme="minorHAnsi"/>
          <w:sz w:val="24"/>
          <w:szCs w:val="24"/>
        </w:rPr>
        <w:t>Penelitian ini tergolong dalam penelitian kepustakaan dan menggunakan metode deskriptif analisis.</w:t>
      </w:r>
      <w:proofErr w:type="gramEnd"/>
      <w:r w:rsidRPr="007C339C">
        <w:rPr>
          <w:rFonts w:cstheme="minorHAnsi"/>
          <w:sz w:val="24"/>
          <w:szCs w:val="24"/>
        </w:rPr>
        <w:t xml:space="preserve"> </w:t>
      </w:r>
    </w:p>
    <w:p w:rsidR="007C339C" w:rsidRPr="007C339C" w:rsidRDefault="007C339C" w:rsidP="007C339C">
      <w:pPr>
        <w:jc w:val="both"/>
        <w:rPr>
          <w:rFonts w:cstheme="minorHAnsi"/>
          <w:sz w:val="24"/>
          <w:szCs w:val="24"/>
        </w:rPr>
      </w:pPr>
      <w:r w:rsidRPr="00E66D0E">
        <w:rPr>
          <w:rFonts w:cstheme="minorHAnsi"/>
          <w:b/>
          <w:sz w:val="24"/>
          <w:szCs w:val="24"/>
        </w:rPr>
        <w:t>Kata Kunci</w:t>
      </w:r>
      <w:r w:rsidRPr="007C339C">
        <w:rPr>
          <w:rFonts w:cstheme="minorHAnsi"/>
          <w:sz w:val="24"/>
          <w:szCs w:val="24"/>
        </w:rPr>
        <w:t>: P</w:t>
      </w:r>
      <w:r w:rsidR="00E66D0E">
        <w:rPr>
          <w:rFonts w:cstheme="minorHAnsi"/>
          <w:sz w:val="24"/>
          <w:szCs w:val="24"/>
        </w:rPr>
        <w:t xml:space="preserve">endidikan </w:t>
      </w:r>
      <w:r w:rsidRPr="007C339C">
        <w:rPr>
          <w:rFonts w:cstheme="minorHAnsi"/>
          <w:sz w:val="24"/>
          <w:szCs w:val="24"/>
        </w:rPr>
        <w:t>A</w:t>
      </w:r>
      <w:r w:rsidR="00E66D0E">
        <w:rPr>
          <w:rFonts w:cstheme="minorHAnsi"/>
          <w:sz w:val="24"/>
          <w:szCs w:val="24"/>
        </w:rPr>
        <w:t xml:space="preserve">gama </w:t>
      </w:r>
      <w:r w:rsidRPr="007C339C">
        <w:rPr>
          <w:rFonts w:cstheme="minorHAnsi"/>
          <w:sz w:val="24"/>
          <w:szCs w:val="24"/>
        </w:rPr>
        <w:t>K</w:t>
      </w:r>
      <w:r w:rsidR="00E66D0E">
        <w:rPr>
          <w:rFonts w:cstheme="minorHAnsi"/>
          <w:sz w:val="24"/>
          <w:szCs w:val="24"/>
        </w:rPr>
        <w:t>risten</w:t>
      </w:r>
      <w:r w:rsidRPr="007C339C">
        <w:rPr>
          <w:rFonts w:cstheme="minorHAnsi"/>
          <w:sz w:val="24"/>
          <w:szCs w:val="24"/>
        </w:rPr>
        <w:t xml:space="preserve"> berwawasan majemuk, Sikap toleransi beragama.</w:t>
      </w:r>
    </w:p>
    <w:p w:rsidR="007C339C" w:rsidRDefault="007C339C" w:rsidP="007C339C">
      <w:pPr>
        <w:spacing w:after="0" w:line="240" w:lineRule="auto"/>
        <w:jc w:val="both"/>
        <w:rPr>
          <w:rFonts w:cstheme="minorHAnsi"/>
          <w:b/>
          <w:sz w:val="24"/>
          <w:szCs w:val="24"/>
        </w:rPr>
      </w:pPr>
      <w:r w:rsidRPr="007C339C">
        <w:rPr>
          <w:rFonts w:cstheme="minorHAnsi"/>
          <w:b/>
          <w:sz w:val="24"/>
          <w:szCs w:val="24"/>
        </w:rPr>
        <w:t>PENDAHULUAN</w:t>
      </w:r>
    </w:p>
    <w:p w:rsidR="00130042" w:rsidRDefault="00130042" w:rsidP="00CA4A52">
      <w:pPr>
        <w:spacing w:after="0" w:line="240" w:lineRule="auto"/>
        <w:ind w:firstLine="720"/>
        <w:jc w:val="both"/>
        <w:rPr>
          <w:rFonts w:cstheme="minorHAnsi"/>
          <w:sz w:val="24"/>
          <w:szCs w:val="24"/>
        </w:rPr>
      </w:pPr>
      <w:proofErr w:type="gramStart"/>
      <w:r w:rsidRPr="00CA4A52">
        <w:rPr>
          <w:rFonts w:cstheme="minorHAnsi"/>
          <w:sz w:val="24"/>
          <w:szCs w:val="24"/>
        </w:rPr>
        <w:t>Pendidikan a</w:t>
      </w:r>
      <w:r w:rsidR="00CA4A52" w:rsidRPr="00CA4A52">
        <w:rPr>
          <w:rFonts w:cstheme="minorHAnsi"/>
          <w:sz w:val="24"/>
          <w:szCs w:val="24"/>
        </w:rPr>
        <w:t xml:space="preserve">gama Kristen hadir dan dihadirkan </w:t>
      </w:r>
      <w:r w:rsidR="00CA4A52">
        <w:rPr>
          <w:rFonts w:cstheme="minorHAnsi"/>
          <w:sz w:val="24"/>
          <w:szCs w:val="24"/>
        </w:rPr>
        <w:t>di tengah masyarakat majemuk untuk melaksanakan amanat Agung sebagaiman dalam Firman Tuhan.</w:t>
      </w:r>
      <w:proofErr w:type="gramEnd"/>
      <w:r w:rsidR="004A134B">
        <w:rPr>
          <w:rFonts w:cstheme="minorHAnsi"/>
          <w:sz w:val="24"/>
          <w:szCs w:val="24"/>
        </w:rPr>
        <w:t xml:space="preserve"> </w:t>
      </w:r>
      <w:proofErr w:type="gramStart"/>
      <w:r w:rsidR="004A134B">
        <w:rPr>
          <w:rFonts w:cstheme="minorHAnsi"/>
          <w:sz w:val="24"/>
          <w:szCs w:val="24"/>
        </w:rPr>
        <w:t>PAK merupakan bagian dari tujuan pendidikan Nasional, yang dapat mewujudkannya melalui pelaksanaannya.</w:t>
      </w:r>
      <w:proofErr w:type="gramEnd"/>
      <w:r w:rsidR="004A134B">
        <w:rPr>
          <w:rFonts w:cstheme="minorHAnsi"/>
          <w:sz w:val="24"/>
          <w:szCs w:val="24"/>
        </w:rPr>
        <w:t xml:space="preserve"> </w:t>
      </w:r>
      <w:proofErr w:type="gramStart"/>
      <w:r w:rsidR="004A134B">
        <w:rPr>
          <w:rFonts w:cstheme="minorHAnsi"/>
          <w:sz w:val="24"/>
          <w:szCs w:val="24"/>
        </w:rPr>
        <w:t xml:space="preserve">Kehadiran PAK juga menjadi alat pembentuk dan pemersatu bangsa di tengah masyarakat majemuk </w:t>
      </w:r>
      <w:r w:rsidR="00B14342">
        <w:rPr>
          <w:rFonts w:cstheme="minorHAnsi"/>
          <w:sz w:val="24"/>
          <w:szCs w:val="24"/>
        </w:rPr>
        <w:t>yang berbeda agama, suku, ras, golongan, dsb.</w:t>
      </w:r>
      <w:proofErr w:type="gramEnd"/>
      <w:r w:rsidR="00B14342">
        <w:rPr>
          <w:rFonts w:cstheme="minorHAnsi"/>
          <w:sz w:val="24"/>
          <w:szCs w:val="24"/>
        </w:rPr>
        <w:t xml:space="preserve"> </w:t>
      </w:r>
      <w:proofErr w:type="gramStart"/>
      <w:r w:rsidR="00B14342">
        <w:rPr>
          <w:rFonts w:cstheme="minorHAnsi"/>
          <w:sz w:val="24"/>
          <w:szCs w:val="24"/>
        </w:rPr>
        <w:t>Selain itu, PAK dapat berperan serta untuk meningkatkan kualitas manusia Indonesia.</w:t>
      </w:r>
      <w:proofErr w:type="gramEnd"/>
      <w:r w:rsidR="00B14342">
        <w:rPr>
          <w:rFonts w:cstheme="minorHAnsi"/>
          <w:sz w:val="24"/>
          <w:szCs w:val="24"/>
        </w:rPr>
        <w:t xml:space="preserve"> </w:t>
      </w:r>
      <w:r w:rsidR="00114BBD">
        <w:rPr>
          <w:rFonts w:cstheme="minorHAnsi"/>
          <w:sz w:val="24"/>
          <w:szCs w:val="24"/>
        </w:rPr>
        <w:t xml:space="preserve">PAK berwawasan majemuk adalah sebagai berikut: (a) menghargai perbedaan (b) </w:t>
      </w:r>
      <w:r w:rsidR="000925A4">
        <w:rPr>
          <w:rFonts w:cstheme="minorHAnsi"/>
          <w:sz w:val="24"/>
          <w:szCs w:val="24"/>
        </w:rPr>
        <w:t xml:space="preserve">hidup bersama dalam perbedaan (c) memiliki perhatian tidak hanya agama sendiri tapi agama </w:t>
      </w:r>
      <w:proofErr w:type="gramStart"/>
      <w:r w:rsidR="000925A4">
        <w:rPr>
          <w:rFonts w:cstheme="minorHAnsi"/>
          <w:sz w:val="24"/>
          <w:szCs w:val="24"/>
        </w:rPr>
        <w:t>lain</w:t>
      </w:r>
      <w:proofErr w:type="gramEnd"/>
      <w:r w:rsidR="000925A4">
        <w:rPr>
          <w:rFonts w:cstheme="minorHAnsi"/>
          <w:sz w:val="24"/>
          <w:szCs w:val="24"/>
        </w:rPr>
        <w:t xml:space="preserve"> (d) </w:t>
      </w:r>
      <w:r w:rsidR="00E5331D">
        <w:rPr>
          <w:rFonts w:cstheme="minorHAnsi"/>
          <w:sz w:val="24"/>
          <w:szCs w:val="24"/>
        </w:rPr>
        <w:t>membangun komunikasi yang baik (e) menjadikan perbedaan untuk saling diperkaya dan memperkaya (f) tidak menganggap agamanya paling benar dari semua agama.</w:t>
      </w:r>
      <w:r w:rsidR="00C8113A">
        <w:rPr>
          <w:rStyle w:val="FootnoteReference"/>
          <w:rFonts w:cstheme="minorHAnsi"/>
          <w:sz w:val="24"/>
          <w:szCs w:val="24"/>
        </w:rPr>
        <w:footnoteReference w:id="1"/>
      </w:r>
    </w:p>
    <w:p w:rsidR="00130042" w:rsidRPr="000409C3" w:rsidRDefault="002A65FC" w:rsidP="000409C3">
      <w:pPr>
        <w:spacing w:after="0" w:line="240" w:lineRule="auto"/>
        <w:ind w:firstLine="720"/>
        <w:jc w:val="both"/>
        <w:rPr>
          <w:rFonts w:cstheme="minorHAnsi"/>
          <w:sz w:val="24"/>
          <w:szCs w:val="24"/>
        </w:rPr>
      </w:pPr>
      <w:proofErr w:type="gramStart"/>
      <w:r>
        <w:rPr>
          <w:rFonts w:cstheme="minorHAnsi"/>
          <w:sz w:val="24"/>
          <w:szCs w:val="24"/>
        </w:rPr>
        <w:t>Dalam hal ini, Bangsa Indonesia yang terdiri dari berbagai pemuluk agama dan sering adanya konflik yang dilandasi perbendaan agama sebagai pemicu.</w:t>
      </w:r>
      <w:proofErr w:type="gramEnd"/>
      <w:r>
        <w:rPr>
          <w:rFonts w:cstheme="minorHAnsi"/>
          <w:sz w:val="24"/>
          <w:szCs w:val="24"/>
        </w:rPr>
        <w:t xml:space="preserve"> </w:t>
      </w:r>
      <w:proofErr w:type="gramStart"/>
      <w:r>
        <w:rPr>
          <w:rFonts w:cstheme="minorHAnsi"/>
          <w:sz w:val="24"/>
          <w:szCs w:val="24"/>
        </w:rPr>
        <w:t>Munculnya bermacam kasus atau konflik bernuansa agama dimungkinkan karena kurangnya pemahaman yang cukup terhadap pluralitas agama yang didasarkan pada peserpektif majemuk.</w:t>
      </w:r>
      <w:proofErr w:type="gramEnd"/>
      <w:r w:rsidR="00766D2E">
        <w:rPr>
          <w:rFonts w:cstheme="minorHAnsi"/>
          <w:sz w:val="24"/>
          <w:szCs w:val="24"/>
        </w:rPr>
        <w:t xml:space="preserve"> Oleh sebab itu, dalam pemahaman dan penafsiran </w:t>
      </w:r>
      <w:r w:rsidR="0070153E">
        <w:rPr>
          <w:rFonts w:cstheme="minorHAnsi"/>
          <w:sz w:val="24"/>
          <w:szCs w:val="24"/>
        </w:rPr>
        <w:t xml:space="preserve">terhadap agama yang bersifar ekslusif cenderung </w:t>
      </w:r>
      <w:proofErr w:type="gramStart"/>
      <w:r w:rsidR="0070153E">
        <w:rPr>
          <w:rFonts w:cstheme="minorHAnsi"/>
          <w:sz w:val="24"/>
          <w:szCs w:val="24"/>
        </w:rPr>
        <w:t>akan</w:t>
      </w:r>
      <w:proofErr w:type="gramEnd"/>
      <w:r w:rsidR="0070153E">
        <w:rPr>
          <w:rFonts w:cstheme="minorHAnsi"/>
          <w:sz w:val="24"/>
          <w:szCs w:val="24"/>
        </w:rPr>
        <w:t xml:space="preserve"> memunculkan klaim kebenaran tunggal</w:t>
      </w:r>
      <w:r w:rsidR="000409C3">
        <w:rPr>
          <w:rFonts w:cstheme="minorHAnsi"/>
          <w:sz w:val="24"/>
          <w:szCs w:val="24"/>
        </w:rPr>
        <w:t xml:space="preserve">. Mengklaim agamanya paling baik dan benar dibanding agama lain, memunculkan sikap tidak mengakui perbedaan yang ada pada agama lain. </w:t>
      </w:r>
      <w:proofErr w:type="gramStart"/>
      <w:r w:rsidR="000409C3">
        <w:rPr>
          <w:rFonts w:cstheme="minorHAnsi"/>
          <w:sz w:val="24"/>
          <w:szCs w:val="24"/>
        </w:rPr>
        <w:t>Padahal yang dibutuhkan dalam masyarakat mejemuk adalah sikap adanya pengakuan dan penghargaan dalam merespon keberagaman dan sikap tolerasnsi ber</w:t>
      </w:r>
      <w:r w:rsidR="00C8113A">
        <w:rPr>
          <w:rFonts w:cstheme="minorHAnsi"/>
          <w:sz w:val="24"/>
          <w:szCs w:val="24"/>
        </w:rPr>
        <w:t>agama.</w:t>
      </w:r>
      <w:proofErr w:type="gramEnd"/>
      <w:r w:rsidR="00C8113A">
        <w:rPr>
          <w:rStyle w:val="FootnoteReference"/>
          <w:rFonts w:cstheme="minorHAnsi"/>
          <w:sz w:val="24"/>
          <w:szCs w:val="24"/>
        </w:rPr>
        <w:footnoteReference w:id="2"/>
      </w:r>
    </w:p>
    <w:p w:rsidR="007C339C" w:rsidRPr="007C339C" w:rsidRDefault="007C339C" w:rsidP="007C339C">
      <w:pPr>
        <w:spacing w:after="0" w:line="240" w:lineRule="auto"/>
        <w:ind w:firstLine="720"/>
        <w:jc w:val="both"/>
        <w:rPr>
          <w:rFonts w:cstheme="minorHAnsi"/>
          <w:sz w:val="24"/>
          <w:szCs w:val="24"/>
        </w:rPr>
      </w:pPr>
      <w:proofErr w:type="gramStart"/>
      <w:r w:rsidRPr="007C339C">
        <w:rPr>
          <w:rFonts w:cstheme="minorHAnsi"/>
          <w:sz w:val="24"/>
          <w:szCs w:val="24"/>
        </w:rPr>
        <w:lastRenderedPageBreak/>
        <w:t>Salah satu konflik yang sering terjadi di negara Indonesia yakni konflik antar umat beragama.</w:t>
      </w:r>
      <w:proofErr w:type="gramEnd"/>
      <w:r w:rsidRPr="007C339C">
        <w:rPr>
          <w:rFonts w:cstheme="minorHAnsi"/>
          <w:sz w:val="24"/>
          <w:szCs w:val="24"/>
        </w:rPr>
        <w:t xml:space="preserve"> </w:t>
      </w:r>
      <w:proofErr w:type="gramStart"/>
      <w:r w:rsidRPr="007C339C">
        <w:rPr>
          <w:rFonts w:cstheme="minorHAnsi"/>
          <w:sz w:val="24"/>
          <w:szCs w:val="24"/>
        </w:rPr>
        <w:t>Konflik antar umat beragama ini dapat berupa konflik antar agama maupun konflik antar aliran tertentu dalam satu agama.</w:t>
      </w:r>
      <w:proofErr w:type="gramEnd"/>
      <w:r w:rsidRPr="007C339C">
        <w:rPr>
          <w:rFonts w:cstheme="minorHAnsi"/>
          <w:sz w:val="24"/>
          <w:szCs w:val="24"/>
        </w:rPr>
        <w:t xml:space="preserve"> Tentunya tidak mudah bagi bangsa Indonesia untuk merawat kebhinekaan dimana salah satu yang menjadi masalah krusial yakni tentang isu toleransi umat beragama yang berada di Indonesia yang memiliki enam agama resmi atau diakui oleh pemerintah yakni Islam, Kristen, Khatolik, Budha, Hindu dan Konghucu menjadikan Indonesia salah satu Negara yang memiliki berbagai macam agama.</w:t>
      </w:r>
      <w:r w:rsidRPr="007C339C">
        <w:rPr>
          <w:rStyle w:val="FootnoteReference"/>
          <w:rFonts w:cstheme="minorHAnsi"/>
          <w:sz w:val="24"/>
          <w:szCs w:val="24"/>
        </w:rPr>
        <w:footnoteReference w:id="3"/>
      </w:r>
      <w:r w:rsidRPr="007C339C">
        <w:rPr>
          <w:rFonts w:cstheme="minorHAnsi"/>
          <w:sz w:val="24"/>
          <w:szCs w:val="24"/>
        </w:rPr>
        <w:t xml:space="preserve"> </w:t>
      </w:r>
    </w:p>
    <w:p w:rsidR="007C339C" w:rsidRPr="007C339C" w:rsidRDefault="007C339C" w:rsidP="007C339C">
      <w:pPr>
        <w:spacing w:after="0" w:line="240" w:lineRule="auto"/>
        <w:ind w:firstLine="720"/>
        <w:jc w:val="both"/>
        <w:rPr>
          <w:rFonts w:cstheme="minorHAnsi"/>
          <w:sz w:val="24"/>
          <w:szCs w:val="24"/>
        </w:rPr>
      </w:pPr>
      <w:r w:rsidRPr="007C339C">
        <w:rPr>
          <w:rFonts w:cstheme="minorHAnsi"/>
          <w:sz w:val="24"/>
          <w:szCs w:val="24"/>
        </w:rPr>
        <w:t xml:space="preserve">Terkait dengan Konflik antar umat beragama yang sering terjadi di </w:t>
      </w:r>
      <w:proofErr w:type="gramStart"/>
      <w:r w:rsidRPr="007C339C">
        <w:rPr>
          <w:rFonts w:cstheme="minorHAnsi"/>
          <w:sz w:val="24"/>
          <w:szCs w:val="24"/>
        </w:rPr>
        <w:t>indonesia</w:t>
      </w:r>
      <w:proofErr w:type="gramEnd"/>
      <w:r w:rsidRPr="007C339C">
        <w:rPr>
          <w:rFonts w:cstheme="minorHAnsi"/>
          <w:sz w:val="24"/>
          <w:szCs w:val="24"/>
        </w:rPr>
        <w:t xml:space="preserve">, maka berikut ini beberapa permasalahan yang terjadi yaitu sebagai berikut: </w:t>
      </w:r>
      <w:r w:rsidRPr="007C339C">
        <w:rPr>
          <w:rFonts w:cstheme="minorHAnsi"/>
          <w:i/>
          <w:sz w:val="24"/>
          <w:szCs w:val="24"/>
        </w:rPr>
        <w:t xml:space="preserve">Pertama </w:t>
      </w:r>
      <w:r w:rsidRPr="007C339C">
        <w:rPr>
          <w:rFonts w:cstheme="minorHAnsi"/>
          <w:sz w:val="24"/>
          <w:szCs w:val="24"/>
        </w:rPr>
        <w:t xml:space="preserve">penyerangan terhadap kelompok Islam Syi‘ah terjadi pada Minggu, 26 Agustus 2012 di Dusun Nanggernang, Desa Karang Gayam, Kecamatan Omben, Sampang, Madura sekitar pukul 11.00 WIB. Akibat dari peristiwa ini, seorang warga dinyatakan </w:t>
      </w:r>
      <w:proofErr w:type="gramStart"/>
      <w:r w:rsidRPr="007C339C">
        <w:rPr>
          <w:rFonts w:cstheme="minorHAnsi"/>
          <w:sz w:val="24"/>
          <w:szCs w:val="24"/>
        </w:rPr>
        <w:t>tewas</w:t>
      </w:r>
      <w:proofErr w:type="gramEnd"/>
      <w:r w:rsidRPr="007C339C">
        <w:rPr>
          <w:rFonts w:cstheme="minorHAnsi"/>
          <w:sz w:val="24"/>
          <w:szCs w:val="24"/>
        </w:rPr>
        <w:t xml:space="preserve">, lima orang luka, dan empat diantara korban luka dalam kondisi kritis. </w:t>
      </w:r>
      <w:r w:rsidRPr="007C339C">
        <w:rPr>
          <w:rFonts w:cstheme="minorHAnsi"/>
          <w:i/>
          <w:sz w:val="24"/>
          <w:szCs w:val="24"/>
        </w:rPr>
        <w:t xml:space="preserve">Kedua </w:t>
      </w:r>
      <w:r w:rsidRPr="007C339C">
        <w:rPr>
          <w:rFonts w:cstheme="minorHAnsi"/>
          <w:sz w:val="24"/>
          <w:szCs w:val="24"/>
        </w:rPr>
        <w:t xml:space="preserve">pembakaran Gereja di Aceh Singkil (13 Oktober 2015) yang terjadi Bentrok antarwarga di Kecamatan Gunung Meriah, Kabupaten Aceh Singkil, Nangroe Aceh Darussalam (NAD) berimbas pada pembakaran sebuah gereja dan menewaskan dua orang </w:t>
      </w:r>
      <w:proofErr w:type="gramStart"/>
      <w:r w:rsidRPr="007C339C">
        <w:rPr>
          <w:rFonts w:cstheme="minorHAnsi"/>
          <w:sz w:val="24"/>
          <w:szCs w:val="24"/>
        </w:rPr>
        <w:t>warga  serta</w:t>
      </w:r>
      <w:proofErr w:type="gramEnd"/>
      <w:r w:rsidRPr="007C339C">
        <w:rPr>
          <w:rFonts w:cstheme="minorHAnsi"/>
          <w:sz w:val="24"/>
          <w:szCs w:val="24"/>
        </w:rPr>
        <w:t xml:space="preserve"> empat orang luka-luka. </w:t>
      </w:r>
      <w:proofErr w:type="gramStart"/>
      <w:r w:rsidRPr="007C339C">
        <w:rPr>
          <w:rFonts w:cstheme="minorHAnsi"/>
          <w:sz w:val="24"/>
          <w:szCs w:val="24"/>
        </w:rPr>
        <w:t>Dari dugaan sementara pihak kepolisian, motif peristiwa tersebut berkaitan dengan pemilihan kepala daerah (pilkada) di wilayah tersebut.</w:t>
      </w:r>
      <w:proofErr w:type="gramEnd"/>
      <w:r w:rsidRPr="007C339C">
        <w:rPr>
          <w:rStyle w:val="FootnoteReference"/>
          <w:rFonts w:cstheme="minorHAnsi"/>
          <w:sz w:val="24"/>
          <w:szCs w:val="24"/>
        </w:rPr>
        <w:t xml:space="preserve"> </w:t>
      </w:r>
      <w:r w:rsidRPr="007C339C">
        <w:rPr>
          <w:rStyle w:val="FootnoteReference"/>
          <w:rFonts w:cstheme="minorHAnsi"/>
          <w:sz w:val="24"/>
          <w:szCs w:val="24"/>
        </w:rPr>
        <w:footnoteReference w:id="4"/>
      </w:r>
      <w:r w:rsidRPr="007C339C">
        <w:rPr>
          <w:rFonts w:cstheme="minorHAnsi"/>
          <w:sz w:val="24"/>
          <w:szCs w:val="24"/>
        </w:rPr>
        <w:t xml:space="preserve"> </w:t>
      </w:r>
      <w:proofErr w:type="gramStart"/>
      <w:r w:rsidRPr="007C339C">
        <w:rPr>
          <w:rFonts w:cstheme="minorHAnsi"/>
          <w:i/>
          <w:sz w:val="24"/>
          <w:szCs w:val="24"/>
        </w:rPr>
        <w:t xml:space="preserve">Keiga </w:t>
      </w:r>
      <w:r w:rsidRPr="007C339C">
        <w:rPr>
          <w:rFonts w:cstheme="minorHAnsi"/>
          <w:sz w:val="24"/>
          <w:szCs w:val="24"/>
        </w:rPr>
        <w:t>konflik/kekerasan sosial Tolikara (17 Juli 2015).</w:t>
      </w:r>
      <w:proofErr w:type="gramEnd"/>
      <w:r w:rsidRPr="007C339C">
        <w:rPr>
          <w:rFonts w:cstheme="minorHAnsi"/>
          <w:sz w:val="24"/>
          <w:szCs w:val="24"/>
        </w:rPr>
        <w:t xml:space="preserve"> Pada tanggal 17 Juli 2015 pukul 07.00 WIT bertempat di lapangan Makoramil 1702-11/Karubaga distrik karubaga kabupaten Tolikara telah berlangsung kegiatan shalat idul fitri 1436H yang dipimpim oleh Ustad Junaedi dan berujung pada keributan antara Jemaat Gidi yang sedang melaksanakann seminar internasional yang dipimpin oleh Pendeta Marthen Jingga dan Harianto Wanimbo (Korlap) dengan Umat muslim yang sedang melaksanakan shalat Ied.</w:t>
      </w:r>
      <w:r w:rsidRPr="007C339C">
        <w:rPr>
          <w:rStyle w:val="FootnoteReference"/>
          <w:rFonts w:cstheme="minorHAnsi"/>
          <w:sz w:val="24"/>
          <w:szCs w:val="24"/>
        </w:rPr>
        <w:footnoteReference w:id="5"/>
      </w:r>
      <w:r w:rsidRPr="007C339C">
        <w:rPr>
          <w:rFonts w:cstheme="minorHAnsi"/>
          <w:sz w:val="24"/>
          <w:szCs w:val="24"/>
        </w:rPr>
        <w:t xml:space="preserve"> </w:t>
      </w:r>
      <w:proofErr w:type="gramStart"/>
      <w:r w:rsidRPr="007C339C">
        <w:rPr>
          <w:rFonts w:cstheme="minorHAnsi"/>
          <w:i/>
          <w:sz w:val="24"/>
          <w:szCs w:val="24"/>
        </w:rPr>
        <w:t xml:space="preserve">Keempat </w:t>
      </w:r>
      <w:r w:rsidRPr="007C339C">
        <w:rPr>
          <w:rFonts w:cstheme="minorHAnsi"/>
          <w:sz w:val="24"/>
          <w:szCs w:val="24"/>
        </w:rPr>
        <w:t>konflik Sara di Tanjung Balai Asahan (30 Juli 2016).</w:t>
      </w:r>
      <w:proofErr w:type="gramEnd"/>
      <w:r w:rsidRPr="007C339C">
        <w:rPr>
          <w:rFonts w:cstheme="minorHAnsi"/>
          <w:sz w:val="24"/>
          <w:szCs w:val="24"/>
        </w:rPr>
        <w:t xml:space="preserve"> </w:t>
      </w:r>
      <w:proofErr w:type="gramStart"/>
      <w:r w:rsidRPr="007C339C">
        <w:rPr>
          <w:rFonts w:cstheme="minorHAnsi"/>
          <w:sz w:val="24"/>
          <w:szCs w:val="24"/>
        </w:rPr>
        <w:t>Konflik anarkis terjadi juga di Tanjungbalai, Asahan, Sumatera Utara yang bernuansa SARA ini bermula dari seorang wanita keturunan Tionghoa M (41) yang mengajukan protes pada takmir Masjid Al-Makhsum, untuk mengecilkan volume suara azan di Masjid, karena merasa terganggu.</w:t>
      </w:r>
      <w:proofErr w:type="gramEnd"/>
      <w:r w:rsidRPr="007C339C">
        <w:rPr>
          <w:rFonts w:cstheme="minorHAnsi"/>
          <w:sz w:val="24"/>
          <w:szCs w:val="24"/>
        </w:rPr>
        <w:t xml:space="preserve"> </w:t>
      </w:r>
      <w:proofErr w:type="gramStart"/>
      <w:r w:rsidRPr="007C339C">
        <w:rPr>
          <w:rFonts w:cstheme="minorHAnsi"/>
          <w:sz w:val="24"/>
          <w:szCs w:val="24"/>
        </w:rPr>
        <w:t>Teguran tersebutkatanya telah dilayangkan beberapa kali.</w:t>
      </w:r>
      <w:proofErr w:type="gramEnd"/>
      <w:r w:rsidRPr="007C339C">
        <w:rPr>
          <w:rFonts w:cstheme="minorHAnsi"/>
          <w:sz w:val="24"/>
          <w:szCs w:val="24"/>
        </w:rPr>
        <w:t xml:space="preserve"> Beberapa waktu kemudian datang takmir masjid bersama jamaah mendatangi M di rumahnya, Jalan </w:t>
      </w:r>
      <w:r w:rsidRPr="007C339C">
        <w:rPr>
          <w:rFonts w:cstheme="minorHAnsi"/>
          <w:sz w:val="24"/>
          <w:szCs w:val="24"/>
        </w:rPr>
        <w:lastRenderedPageBreak/>
        <w:t>Karya, Tanjung Balai, pada Jumat 29 Juli 2016.</w:t>
      </w:r>
      <w:r w:rsidRPr="007C339C">
        <w:rPr>
          <w:rStyle w:val="FootnoteReference"/>
          <w:rFonts w:cstheme="minorHAnsi"/>
          <w:sz w:val="24"/>
          <w:szCs w:val="24"/>
        </w:rPr>
        <w:footnoteReference w:id="6"/>
      </w:r>
      <w:r w:rsidRPr="007C339C">
        <w:rPr>
          <w:rFonts w:cstheme="minorHAnsi"/>
          <w:sz w:val="24"/>
          <w:szCs w:val="24"/>
        </w:rPr>
        <w:t xml:space="preserve"> </w:t>
      </w:r>
      <w:proofErr w:type="gramStart"/>
      <w:r w:rsidRPr="007C339C">
        <w:rPr>
          <w:rFonts w:cstheme="minorHAnsi"/>
          <w:i/>
          <w:sz w:val="24"/>
          <w:szCs w:val="24"/>
        </w:rPr>
        <w:t>Kelima</w:t>
      </w:r>
      <w:r w:rsidRPr="007C339C">
        <w:rPr>
          <w:rFonts w:cstheme="minorHAnsi"/>
          <w:sz w:val="24"/>
          <w:szCs w:val="24"/>
        </w:rPr>
        <w:t xml:space="preserve"> pembubaran Kebaktian Gereja Pra-Natal di Bandung (06 Desember 2016).</w:t>
      </w:r>
      <w:proofErr w:type="gramEnd"/>
      <w:r w:rsidRPr="007C339C">
        <w:rPr>
          <w:rFonts w:cstheme="minorHAnsi"/>
          <w:sz w:val="24"/>
          <w:szCs w:val="24"/>
        </w:rPr>
        <w:t xml:space="preserve"> </w:t>
      </w:r>
      <w:proofErr w:type="gramStart"/>
      <w:r w:rsidRPr="007C339C">
        <w:rPr>
          <w:rFonts w:cstheme="minorHAnsi"/>
          <w:sz w:val="24"/>
          <w:szCs w:val="24"/>
        </w:rPr>
        <w:t>Pembubaran acara pra-Natal di Sabuga, Bandung, Selasa (06/12) malam oleh kelompok intoleran lagi-lagi menggunakan alasan perizinan yang belum lengkap, dan ini menurut aktivis keberagaman dinilai sebagai alasan 'mengada-ada'.</w:t>
      </w:r>
      <w:proofErr w:type="gramEnd"/>
      <w:r w:rsidRPr="007C339C">
        <w:rPr>
          <w:rStyle w:val="FootnoteReference"/>
          <w:rFonts w:cstheme="minorHAnsi"/>
          <w:sz w:val="24"/>
          <w:szCs w:val="24"/>
        </w:rPr>
        <w:footnoteReference w:id="7"/>
      </w:r>
      <w:r w:rsidRPr="007C339C">
        <w:rPr>
          <w:rFonts w:cstheme="minorHAnsi"/>
          <w:sz w:val="24"/>
          <w:szCs w:val="24"/>
        </w:rPr>
        <w:t xml:space="preserve"> </w:t>
      </w:r>
    </w:p>
    <w:p w:rsidR="00EE4579" w:rsidRDefault="007C339C" w:rsidP="007C339C">
      <w:pPr>
        <w:spacing w:after="0" w:line="240" w:lineRule="auto"/>
        <w:ind w:firstLine="720"/>
        <w:jc w:val="both"/>
        <w:rPr>
          <w:rFonts w:cstheme="minorHAnsi"/>
          <w:sz w:val="24"/>
          <w:szCs w:val="24"/>
        </w:rPr>
      </w:pPr>
      <w:proofErr w:type="gramStart"/>
      <w:r w:rsidRPr="007C339C">
        <w:rPr>
          <w:rFonts w:cstheme="minorHAnsi"/>
          <w:sz w:val="24"/>
          <w:szCs w:val="24"/>
        </w:rPr>
        <w:t>Penelitian ini dilakukan berdasarkan konflik antarumat beragama yang sedang terjadi sehingga hilangnya sikap toleransi.</w:t>
      </w:r>
      <w:proofErr w:type="gramEnd"/>
      <w:r w:rsidRPr="007C339C">
        <w:rPr>
          <w:rFonts w:cstheme="minorHAnsi"/>
          <w:sz w:val="24"/>
          <w:szCs w:val="24"/>
        </w:rPr>
        <w:t xml:space="preserve"> </w:t>
      </w:r>
      <w:proofErr w:type="gramStart"/>
      <w:r w:rsidRPr="007C339C">
        <w:rPr>
          <w:rFonts w:cstheme="minorHAnsi"/>
          <w:sz w:val="24"/>
          <w:szCs w:val="24"/>
        </w:rPr>
        <w:t>Dalam pemhaman agama agamapun masih sangat sempit.</w:t>
      </w:r>
      <w:proofErr w:type="gramEnd"/>
      <w:r w:rsidRPr="007C339C">
        <w:rPr>
          <w:rFonts w:cstheme="minorHAnsi"/>
          <w:sz w:val="24"/>
          <w:szCs w:val="24"/>
        </w:rPr>
        <w:t xml:space="preserve"> </w:t>
      </w:r>
      <w:proofErr w:type="gramStart"/>
      <w:r w:rsidRPr="007C339C">
        <w:rPr>
          <w:rFonts w:cstheme="minorHAnsi"/>
          <w:sz w:val="24"/>
          <w:szCs w:val="24"/>
        </w:rPr>
        <w:t>Tujuan dari penelitian ini untuk memberikan pemahaman agama yang berwawasan majemuk untuk membina sikap toleransi beragama di Indonesia.</w:t>
      </w:r>
      <w:proofErr w:type="gramEnd"/>
      <w:r w:rsidRPr="007C339C">
        <w:rPr>
          <w:rFonts w:cstheme="minorHAnsi"/>
          <w:sz w:val="24"/>
          <w:szCs w:val="24"/>
        </w:rPr>
        <w:t xml:space="preserve"> Penelitian ini juga bertujuan untuk mengantisipasi konflik antar umat beragama yang sedang terjadi dan yang </w:t>
      </w:r>
      <w:proofErr w:type="gramStart"/>
      <w:r w:rsidRPr="007C339C">
        <w:rPr>
          <w:rFonts w:cstheme="minorHAnsi"/>
          <w:sz w:val="24"/>
          <w:szCs w:val="24"/>
        </w:rPr>
        <w:t>akan</w:t>
      </w:r>
      <w:proofErr w:type="gramEnd"/>
      <w:r w:rsidRPr="007C339C">
        <w:rPr>
          <w:rFonts w:cstheme="minorHAnsi"/>
          <w:sz w:val="24"/>
          <w:szCs w:val="24"/>
        </w:rPr>
        <w:t xml:space="preserve"> terjadi melalui model pendidikan agama Kristen yang berwawasan majemuk.</w:t>
      </w:r>
    </w:p>
    <w:p w:rsidR="007C339C" w:rsidRPr="007C339C" w:rsidRDefault="007C339C" w:rsidP="007C339C">
      <w:pPr>
        <w:spacing w:after="0" w:line="240" w:lineRule="auto"/>
        <w:ind w:firstLine="720"/>
        <w:jc w:val="both"/>
        <w:rPr>
          <w:rFonts w:cstheme="minorHAnsi"/>
          <w:sz w:val="24"/>
          <w:szCs w:val="24"/>
        </w:rPr>
      </w:pPr>
    </w:p>
    <w:p w:rsidR="007C339C" w:rsidRPr="007C339C" w:rsidRDefault="007C339C" w:rsidP="007C339C">
      <w:pPr>
        <w:spacing w:after="0" w:line="240" w:lineRule="auto"/>
        <w:jc w:val="both"/>
        <w:rPr>
          <w:rFonts w:cstheme="minorHAnsi"/>
          <w:b/>
          <w:sz w:val="24"/>
          <w:szCs w:val="24"/>
        </w:rPr>
      </w:pPr>
      <w:r w:rsidRPr="007C339C">
        <w:rPr>
          <w:rFonts w:cstheme="minorHAnsi"/>
          <w:b/>
          <w:sz w:val="24"/>
          <w:szCs w:val="24"/>
        </w:rPr>
        <w:t>METODE</w:t>
      </w:r>
    </w:p>
    <w:p w:rsidR="007C339C" w:rsidRDefault="007C339C" w:rsidP="007C339C">
      <w:pPr>
        <w:pStyle w:val="ListParagraph"/>
        <w:spacing w:after="0" w:line="240" w:lineRule="auto"/>
        <w:ind w:left="0" w:firstLine="709"/>
        <w:jc w:val="both"/>
        <w:rPr>
          <w:rFonts w:cstheme="minorHAnsi"/>
          <w:sz w:val="24"/>
          <w:szCs w:val="24"/>
        </w:rPr>
      </w:pPr>
      <w:proofErr w:type="gramStart"/>
      <w:r w:rsidRPr="007C339C">
        <w:rPr>
          <w:rFonts w:cstheme="minorHAnsi"/>
          <w:sz w:val="24"/>
          <w:szCs w:val="24"/>
        </w:rPr>
        <w:t>Motode</w:t>
      </w:r>
      <w:r w:rsidRPr="007C339C">
        <w:rPr>
          <w:rFonts w:cstheme="minorHAnsi"/>
          <w:color w:val="FFFFFF" w:themeColor="background1"/>
          <w:sz w:val="24"/>
          <w:szCs w:val="24"/>
        </w:rPr>
        <w:t>”</w:t>
      </w:r>
      <w:r w:rsidRPr="007C339C">
        <w:rPr>
          <w:rFonts w:cstheme="minorHAnsi"/>
          <w:sz w:val="24"/>
          <w:szCs w:val="24"/>
        </w:rPr>
        <w:t>yang digunakan dalam penelitian ini adalah studi pustaka yang berisi teori-teori relevan terkait dengan masalah.</w:t>
      </w:r>
      <w:r w:rsidRPr="007C339C">
        <w:rPr>
          <w:rFonts w:cstheme="minorHAnsi"/>
          <w:color w:val="FFFFFF" w:themeColor="background1"/>
          <w:sz w:val="24"/>
          <w:szCs w:val="24"/>
        </w:rPr>
        <w:t>”</w:t>
      </w:r>
      <w:r w:rsidRPr="007C339C">
        <w:rPr>
          <w:rFonts w:cstheme="minorHAnsi"/>
          <w:sz w:val="24"/>
          <w:szCs w:val="24"/>
        </w:rPr>
        <w:t xml:space="preserve">Jenis penelitian kepustakaan atau </w:t>
      </w:r>
      <w:r w:rsidRPr="007C339C">
        <w:rPr>
          <w:rFonts w:cstheme="minorHAnsi"/>
          <w:i/>
          <w:sz w:val="24"/>
          <w:szCs w:val="24"/>
        </w:rPr>
        <w:t>library research</w:t>
      </w:r>
      <w:r w:rsidRPr="007C339C">
        <w:rPr>
          <w:rFonts w:cstheme="minorHAnsi"/>
          <w:sz w:val="24"/>
          <w:szCs w:val="24"/>
        </w:rPr>
        <w:t xml:space="preserve"> merupakan penelitian yang dilakukan dengan mengumpulkan data atau karya tulis ilmiah sebagai obyek penelitian atau pengumpulan data yang bersifat kepustakaan,</w:t>
      </w:r>
      <w:r w:rsidRPr="007C339C">
        <w:rPr>
          <w:rFonts w:cstheme="minorHAnsi"/>
          <w:color w:val="FFFFFF" w:themeColor="background1"/>
          <w:sz w:val="24"/>
          <w:szCs w:val="24"/>
        </w:rPr>
        <w:t>”</w:t>
      </w:r>
      <w:r w:rsidRPr="007C339C">
        <w:rPr>
          <w:rFonts w:cstheme="minorHAnsi"/>
          <w:sz w:val="24"/>
          <w:szCs w:val="24"/>
        </w:rPr>
        <w:t>atau telaah yang dilaksanakan untuk memecahkan suatu masalah dan penelaahan kritis secara mendalam terhadap bahan-bahan pustaka yang</w:t>
      </w:r>
      <w:r w:rsidRPr="007C339C">
        <w:rPr>
          <w:rFonts w:cstheme="minorHAnsi"/>
          <w:color w:val="FFFFFF" w:themeColor="background1"/>
          <w:sz w:val="24"/>
          <w:szCs w:val="24"/>
        </w:rPr>
        <w:t>”</w:t>
      </w:r>
      <w:r w:rsidRPr="007C339C">
        <w:rPr>
          <w:rFonts w:cstheme="minorHAnsi"/>
          <w:sz w:val="24"/>
          <w:szCs w:val="24"/>
        </w:rPr>
        <w:t>relevan.</w:t>
      </w:r>
      <w:r w:rsidRPr="007C339C">
        <w:rPr>
          <w:rStyle w:val="FootnoteReference"/>
          <w:rFonts w:eastAsia="Calibri" w:cstheme="minorHAnsi"/>
          <w:sz w:val="24"/>
          <w:szCs w:val="24"/>
          <w:lang w:val="id-ID"/>
        </w:rPr>
        <w:footnoteReference w:id="8"/>
      </w:r>
      <w:r w:rsidRPr="007C339C">
        <w:rPr>
          <w:rFonts w:eastAsia="Calibri" w:cstheme="minorHAnsi"/>
          <w:color w:val="FFFFFF" w:themeColor="background1"/>
          <w:sz w:val="24"/>
          <w:szCs w:val="24"/>
          <w:lang w:val="en-ID"/>
        </w:rPr>
        <w:t>”</w:t>
      </w:r>
      <w:r w:rsidRPr="007C339C">
        <w:rPr>
          <w:rFonts w:cstheme="minorHAnsi"/>
          <w:sz w:val="24"/>
          <w:szCs w:val="24"/>
        </w:rPr>
        <w:t>Kajian pustaka merujuk pada pengkajian mengenai konsep dan teori yang digunakan berdasarkan literatur yang tersedia, terutama dari artikel-artikel yang</w:t>
      </w:r>
      <w:r w:rsidRPr="007C339C">
        <w:rPr>
          <w:rFonts w:cstheme="minorHAnsi"/>
          <w:color w:val="FFFFFF" w:themeColor="background1"/>
          <w:sz w:val="24"/>
          <w:szCs w:val="24"/>
        </w:rPr>
        <w:t>”</w:t>
      </w:r>
      <w:r w:rsidRPr="007C339C">
        <w:rPr>
          <w:rFonts w:cstheme="minorHAnsi"/>
          <w:sz w:val="24"/>
          <w:szCs w:val="24"/>
        </w:rPr>
        <w:t>dipublikasikan dalam berbagai jurnal ilmiah</w:t>
      </w:r>
      <w:r w:rsidRPr="007C339C">
        <w:rPr>
          <w:rFonts w:cstheme="minorHAnsi"/>
          <w:color w:val="FFFFFF" w:themeColor="background1"/>
          <w:sz w:val="24"/>
          <w:szCs w:val="24"/>
        </w:rPr>
        <w:t>.”</w:t>
      </w:r>
      <w:r w:rsidRPr="007C339C">
        <w:rPr>
          <w:rFonts w:cstheme="minorHAnsi"/>
          <w:sz w:val="24"/>
          <w:szCs w:val="24"/>
        </w:rPr>
        <w:t>kajian</w:t>
      </w:r>
      <w:proofErr w:type="gramEnd"/>
      <w:r w:rsidRPr="007C339C">
        <w:rPr>
          <w:rFonts w:cstheme="minorHAnsi"/>
          <w:sz w:val="24"/>
          <w:szCs w:val="24"/>
        </w:rPr>
        <w:t xml:space="preserve"> pustaka berfungsi untuk membangun</w:t>
      </w:r>
      <w:r w:rsidRPr="007C339C">
        <w:rPr>
          <w:rFonts w:cstheme="minorHAnsi"/>
          <w:color w:val="FFFFFF" w:themeColor="background1"/>
          <w:sz w:val="24"/>
          <w:szCs w:val="24"/>
        </w:rPr>
        <w:t>”</w:t>
      </w:r>
      <w:r w:rsidRPr="007C339C">
        <w:rPr>
          <w:rFonts w:cstheme="minorHAnsi"/>
          <w:sz w:val="24"/>
          <w:szCs w:val="24"/>
        </w:rPr>
        <w:t>konsep atau teori yang menjadi dasar studi dalam</w:t>
      </w:r>
      <w:r w:rsidRPr="007C339C">
        <w:rPr>
          <w:rFonts w:cstheme="minorHAnsi"/>
          <w:color w:val="FFFFFF" w:themeColor="background1"/>
          <w:sz w:val="24"/>
          <w:szCs w:val="24"/>
        </w:rPr>
        <w:t>”</w:t>
      </w:r>
      <w:r w:rsidRPr="007C339C">
        <w:rPr>
          <w:rFonts w:cstheme="minorHAnsi"/>
          <w:sz w:val="24"/>
          <w:szCs w:val="24"/>
        </w:rPr>
        <w:t>penelitian ini.</w:t>
      </w:r>
      <w:r w:rsidRPr="007C339C">
        <w:rPr>
          <w:rStyle w:val="FootnoteReference"/>
          <w:rFonts w:cstheme="minorHAnsi"/>
          <w:sz w:val="24"/>
          <w:szCs w:val="24"/>
        </w:rPr>
        <w:footnoteReference w:id="9"/>
      </w:r>
      <w:r w:rsidRPr="007C339C">
        <w:rPr>
          <w:rFonts w:cstheme="minorHAnsi"/>
          <w:color w:val="FFFFFF" w:themeColor="background1"/>
          <w:sz w:val="24"/>
          <w:szCs w:val="24"/>
        </w:rPr>
        <w:t>”</w:t>
      </w:r>
      <w:proofErr w:type="gramStart"/>
      <w:r w:rsidRPr="007C339C">
        <w:rPr>
          <w:rFonts w:cstheme="minorHAnsi"/>
          <w:sz w:val="24"/>
          <w:szCs w:val="24"/>
        </w:rPr>
        <w:t>Adapun metode pengumpuluan data dalam penelitian ini, diambil dari sumber data, yang dimaksud sumber data dalam penelitian sebagai subjek dari mana data dapat diperoleh.</w:t>
      </w:r>
      <w:proofErr w:type="gramEnd"/>
    </w:p>
    <w:p w:rsidR="007C339C" w:rsidRDefault="007C339C" w:rsidP="007C339C">
      <w:pPr>
        <w:spacing w:after="0" w:line="240" w:lineRule="auto"/>
        <w:jc w:val="both"/>
        <w:rPr>
          <w:rFonts w:cstheme="minorHAnsi"/>
          <w:b/>
          <w:sz w:val="24"/>
          <w:szCs w:val="24"/>
        </w:rPr>
      </w:pPr>
    </w:p>
    <w:p w:rsidR="007C339C" w:rsidRPr="007C339C" w:rsidRDefault="007C339C" w:rsidP="007C339C">
      <w:pPr>
        <w:spacing w:after="0" w:line="240" w:lineRule="auto"/>
        <w:jc w:val="both"/>
        <w:rPr>
          <w:rFonts w:cstheme="minorHAnsi"/>
          <w:b/>
          <w:sz w:val="24"/>
          <w:szCs w:val="24"/>
        </w:rPr>
      </w:pPr>
      <w:r w:rsidRPr="007C339C">
        <w:rPr>
          <w:rFonts w:cstheme="minorHAnsi"/>
          <w:b/>
          <w:sz w:val="24"/>
          <w:szCs w:val="24"/>
        </w:rPr>
        <w:t>PEMBAHASAN</w:t>
      </w:r>
    </w:p>
    <w:p w:rsidR="007C339C" w:rsidRPr="006A1DE9" w:rsidRDefault="007C339C" w:rsidP="007C339C">
      <w:pPr>
        <w:spacing w:after="0" w:line="240" w:lineRule="auto"/>
        <w:jc w:val="both"/>
        <w:rPr>
          <w:rFonts w:cstheme="minorHAnsi"/>
          <w:b/>
          <w:i/>
          <w:sz w:val="24"/>
          <w:szCs w:val="24"/>
        </w:rPr>
      </w:pPr>
      <w:r w:rsidRPr="006A1DE9">
        <w:rPr>
          <w:rFonts w:cstheme="minorHAnsi"/>
          <w:b/>
          <w:i/>
          <w:sz w:val="24"/>
          <w:szCs w:val="24"/>
        </w:rPr>
        <w:t xml:space="preserve">Kemajemukan Beragama di Indonesia </w:t>
      </w:r>
    </w:p>
    <w:p w:rsidR="007C339C" w:rsidRPr="00BA3B4E" w:rsidRDefault="007C339C" w:rsidP="007C339C">
      <w:pPr>
        <w:spacing w:after="0" w:line="240" w:lineRule="auto"/>
        <w:ind w:firstLine="720"/>
        <w:jc w:val="both"/>
        <w:rPr>
          <w:rFonts w:cstheme="minorHAnsi"/>
          <w:sz w:val="24"/>
          <w:szCs w:val="24"/>
        </w:rPr>
      </w:pPr>
      <w:proofErr w:type="gramStart"/>
      <w:r w:rsidRPr="00BA3B4E">
        <w:rPr>
          <w:rFonts w:cstheme="minorHAnsi"/>
          <w:sz w:val="24"/>
          <w:szCs w:val="24"/>
        </w:rPr>
        <w:t>Indonesia merupakan sebuah negara yang bangsa</w:t>
      </w:r>
      <w:r>
        <w:rPr>
          <w:rFonts w:cstheme="minorHAnsi"/>
          <w:sz w:val="24"/>
          <w:szCs w:val="24"/>
        </w:rPr>
        <w:t>nya</w:t>
      </w:r>
      <w:r w:rsidRPr="00BA3B4E">
        <w:rPr>
          <w:rFonts w:cstheme="minorHAnsi"/>
          <w:sz w:val="24"/>
          <w:szCs w:val="24"/>
        </w:rPr>
        <w:t xml:space="preserve"> sangat majemuk.</w:t>
      </w:r>
      <w:proofErr w:type="gramEnd"/>
      <w:r w:rsidRPr="00BA3B4E">
        <w:rPr>
          <w:rFonts w:cstheme="minorHAnsi"/>
          <w:sz w:val="24"/>
          <w:szCs w:val="24"/>
        </w:rPr>
        <w:t xml:space="preserve"> </w:t>
      </w:r>
      <w:proofErr w:type="gramStart"/>
      <w:r w:rsidRPr="00BA3B4E">
        <w:rPr>
          <w:rFonts w:cstheme="minorHAnsi"/>
          <w:sz w:val="24"/>
          <w:szCs w:val="24"/>
        </w:rPr>
        <w:t>Dalam hal ini, Indonesia terdiri dari beragam agama yakni Islam, Kristen, Katolik, Hindu, Budha Khonghucu, dan agama-agama lokal.</w:t>
      </w:r>
      <w:proofErr w:type="gramEnd"/>
      <w:r w:rsidRPr="00BA3B4E">
        <w:rPr>
          <w:rFonts w:cstheme="minorHAnsi"/>
          <w:sz w:val="24"/>
          <w:szCs w:val="24"/>
        </w:rPr>
        <w:t xml:space="preserve"> </w:t>
      </w:r>
      <w:proofErr w:type="gramStart"/>
      <w:r w:rsidRPr="00BA3B4E">
        <w:rPr>
          <w:rFonts w:cstheme="minorHAnsi"/>
          <w:sz w:val="24"/>
          <w:szCs w:val="24"/>
        </w:rPr>
        <w:t xml:space="preserve">Untuk memahami </w:t>
      </w:r>
      <w:r w:rsidRPr="00BA3B4E">
        <w:rPr>
          <w:rFonts w:cstheme="minorHAnsi"/>
          <w:sz w:val="24"/>
          <w:szCs w:val="24"/>
        </w:rPr>
        <w:lastRenderedPageBreak/>
        <w:t>secara lebih dalam kemajemukan atau keanekaraman itu, tidak cukup hanya dengan mengetahui angka-angka yang secara umum dipakai sebagai indikator kemajemukan, tidak pula cukup hanya dengan mengetahui nama-nama agama, suku atas ras dan seni budaya.</w:t>
      </w:r>
      <w:proofErr w:type="gramEnd"/>
      <w:r w:rsidRPr="00BA3B4E">
        <w:rPr>
          <w:rStyle w:val="FootnoteReference"/>
          <w:rFonts w:cstheme="minorHAnsi"/>
          <w:sz w:val="24"/>
          <w:szCs w:val="24"/>
        </w:rPr>
        <w:footnoteReference w:id="10"/>
      </w:r>
      <w:r w:rsidRPr="00BA3B4E">
        <w:rPr>
          <w:rFonts w:cstheme="minorHAnsi"/>
          <w:sz w:val="24"/>
          <w:szCs w:val="24"/>
        </w:rPr>
        <w:t xml:space="preserve"> </w:t>
      </w:r>
      <w:proofErr w:type="gramStart"/>
      <w:r w:rsidRPr="00BA3B4E">
        <w:rPr>
          <w:rFonts w:cstheme="minorHAnsi"/>
          <w:sz w:val="24"/>
          <w:szCs w:val="24"/>
        </w:rPr>
        <w:t>Sebab, kemajemukan itu sangatlah kompleks.</w:t>
      </w:r>
      <w:proofErr w:type="gramEnd"/>
      <w:r w:rsidRPr="00BA3B4E">
        <w:rPr>
          <w:rFonts w:cstheme="minorHAnsi"/>
          <w:sz w:val="24"/>
          <w:szCs w:val="24"/>
        </w:rPr>
        <w:t xml:space="preserve"> </w:t>
      </w:r>
      <w:proofErr w:type="gramStart"/>
      <w:r w:rsidRPr="00BA3B4E">
        <w:rPr>
          <w:rFonts w:cstheme="minorHAnsi"/>
          <w:sz w:val="24"/>
          <w:szCs w:val="24"/>
        </w:rPr>
        <w:t>Misalnya, kemajemukan agama.</w:t>
      </w:r>
      <w:proofErr w:type="gramEnd"/>
      <w:r w:rsidRPr="00BA3B4E">
        <w:rPr>
          <w:rFonts w:cstheme="minorHAnsi"/>
          <w:sz w:val="24"/>
          <w:szCs w:val="24"/>
        </w:rPr>
        <w:t xml:space="preserve"> Untuk memahami kompleksitas dan dinamika di dalamnya, perlu diketahui dan dipahami, bahwa di dalam agama-agama itu terdiri pula dari aliran, kelompok dan pemikiran serta tradisi yang pada hal-hal tertentu </w:t>
      </w:r>
      <w:proofErr w:type="gramStart"/>
      <w:r w:rsidRPr="00BA3B4E">
        <w:rPr>
          <w:rFonts w:cstheme="minorHAnsi"/>
          <w:sz w:val="24"/>
          <w:szCs w:val="24"/>
        </w:rPr>
        <w:t>ia</w:t>
      </w:r>
      <w:proofErr w:type="gramEnd"/>
      <w:r w:rsidRPr="00BA3B4E">
        <w:rPr>
          <w:rFonts w:cstheme="minorHAnsi"/>
          <w:sz w:val="24"/>
          <w:szCs w:val="24"/>
        </w:rPr>
        <w:t xml:space="preserve"> menyangkut identitas yang beragam. </w:t>
      </w:r>
      <w:proofErr w:type="gramStart"/>
      <w:r w:rsidRPr="00BA3B4E">
        <w:rPr>
          <w:rFonts w:cstheme="minorHAnsi"/>
          <w:sz w:val="24"/>
          <w:szCs w:val="24"/>
        </w:rPr>
        <w:t>Jadi, akhirnya kemajemukan agama itu menyangkut juga kepelbagaian dan perbedaan sejarah, konteks budaya, dan tradisi masyarakat di mana masing-masing agama itu hadir.</w:t>
      </w:r>
      <w:proofErr w:type="gramEnd"/>
      <w:r w:rsidRPr="00BA3B4E">
        <w:rPr>
          <w:rStyle w:val="FootnoteReference"/>
          <w:rFonts w:cstheme="minorHAnsi"/>
          <w:sz w:val="24"/>
          <w:szCs w:val="24"/>
        </w:rPr>
        <w:footnoteReference w:id="11"/>
      </w:r>
    </w:p>
    <w:p w:rsidR="007C339C" w:rsidRDefault="007C339C" w:rsidP="007C339C">
      <w:pPr>
        <w:spacing w:after="0" w:line="240" w:lineRule="auto"/>
        <w:ind w:firstLine="720"/>
        <w:jc w:val="both"/>
        <w:rPr>
          <w:rFonts w:cstheme="minorHAnsi"/>
          <w:sz w:val="24"/>
          <w:szCs w:val="24"/>
        </w:rPr>
      </w:pPr>
      <w:proofErr w:type="gramStart"/>
      <w:r w:rsidRPr="00BA3B4E">
        <w:rPr>
          <w:rFonts w:cstheme="minorHAnsi"/>
          <w:sz w:val="24"/>
          <w:szCs w:val="24"/>
        </w:rPr>
        <w:t>Oleh sebab itu, kemajemukan yang semakin kompleks ketika dibicarakan di tataran doktrinal.</w:t>
      </w:r>
      <w:proofErr w:type="gramEnd"/>
      <w:r w:rsidRPr="00BA3B4E">
        <w:rPr>
          <w:rFonts w:cstheme="minorHAnsi"/>
          <w:sz w:val="24"/>
          <w:szCs w:val="24"/>
        </w:rPr>
        <w:t xml:space="preserve"> </w:t>
      </w:r>
      <w:proofErr w:type="gramStart"/>
      <w:r w:rsidRPr="00BA3B4E">
        <w:rPr>
          <w:rFonts w:cstheme="minorHAnsi"/>
          <w:sz w:val="24"/>
          <w:szCs w:val="24"/>
        </w:rPr>
        <w:t>Kemajemukan agama, misalnya selalu berhadapan dengan masalah klaim kebenaran.</w:t>
      </w:r>
      <w:proofErr w:type="gramEnd"/>
      <w:r w:rsidRPr="00BA3B4E">
        <w:rPr>
          <w:rFonts w:cstheme="minorHAnsi"/>
          <w:sz w:val="24"/>
          <w:szCs w:val="24"/>
        </w:rPr>
        <w:t xml:space="preserve"> Artinya tentu dalam sebuah agama, terdiri dari kelompok-kelompok aliran sehingga di antara kelompok-kelompok itu, meskipun memiliki sejarah dan membaca kitab suci yang </w:t>
      </w:r>
      <w:proofErr w:type="gramStart"/>
      <w:r w:rsidRPr="00BA3B4E">
        <w:rPr>
          <w:rFonts w:cstheme="minorHAnsi"/>
          <w:sz w:val="24"/>
          <w:szCs w:val="24"/>
        </w:rPr>
        <w:t>sama</w:t>
      </w:r>
      <w:proofErr w:type="gramEnd"/>
      <w:r w:rsidRPr="00BA3B4E">
        <w:rPr>
          <w:rFonts w:cstheme="minorHAnsi"/>
          <w:sz w:val="24"/>
          <w:szCs w:val="24"/>
        </w:rPr>
        <w:t xml:space="preserve">, namun masing-masing kelompok meiliki potensi untuk saling mendominasi. </w:t>
      </w:r>
      <w:proofErr w:type="gramStart"/>
      <w:r w:rsidRPr="00BA3B4E">
        <w:rPr>
          <w:rFonts w:cstheme="minorHAnsi"/>
          <w:sz w:val="24"/>
          <w:szCs w:val="24"/>
        </w:rPr>
        <w:t>Identitas atau kepentingan kelompok adalah keniscayaan dalam relasi antar kelompok pada sebuah masyarakat majemuk.</w:t>
      </w:r>
      <w:proofErr w:type="gramEnd"/>
      <w:r w:rsidRPr="00BA3B4E">
        <w:rPr>
          <w:rStyle w:val="FootnoteReference"/>
          <w:rFonts w:cstheme="minorHAnsi"/>
          <w:sz w:val="24"/>
          <w:szCs w:val="24"/>
        </w:rPr>
        <w:footnoteReference w:id="12"/>
      </w:r>
    </w:p>
    <w:p w:rsidR="007C339C" w:rsidRPr="006A1DE9" w:rsidRDefault="007C339C" w:rsidP="007C339C">
      <w:pPr>
        <w:spacing w:after="0" w:line="240" w:lineRule="auto"/>
        <w:jc w:val="both"/>
        <w:rPr>
          <w:rFonts w:cstheme="minorHAnsi"/>
          <w:b/>
          <w:i/>
          <w:sz w:val="24"/>
          <w:szCs w:val="24"/>
        </w:rPr>
      </w:pPr>
      <w:r w:rsidRPr="006A1DE9">
        <w:rPr>
          <w:rFonts w:cstheme="minorHAnsi"/>
          <w:b/>
          <w:i/>
          <w:sz w:val="24"/>
          <w:szCs w:val="24"/>
        </w:rPr>
        <w:t xml:space="preserve">Problematika keberagaman agama </w:t>
      </w:r>
    </w:p>
    <w:p w:rsidR="007C339C" w:rsidRPr="00BA3B4E" w:rsidRDefault="007C339C" w:rsidP="007C339C">
      <w:pPr>
        <w:spacing w:after="0" w:line="240" w:lineRule="auto"/>
        <w:jc w:val="both"/>
        <w:rPr>
          <w:rFonts w:cstheme="minorHAnsi"/>
          <w:b/>
          <w:i/>
          <w:sz w:val="24"/>
          <w:szCs w:val="24"/>
        </w:rPr>
      </w:pPr>
      <w:r w:rsidRPr="00BA3B4E">
        <w:rPr>
          <w:rFonts w:cstheme="minorHAnsi"/>
          <w:b/>
          <w:i/>
          <w:sz w:val="24"/>
          <w:szCs w:val="24"/>
        </w:rPr>
        <w:t>Eklusivisme</w:t>
      </w:r>
    </w:p>
    <w:p w:rsidR="007C339C" w:rsidRPr="002E622A" w:rsidRDefault="007C339C" w:rsidP="007C339C">
      <w:pPr>
        <w:spacing w:after="0" w:line="240" w:lineRule="auto"/>
        <w:ind w:firstLine="720"/>
        <w:jc w:val="both"/>
        <w:rPr>
          <w:rFonts w:cstheme="minorHAnsi"/>
          <w:sz w:val="24"/>
          <w:szCs w:val="24"/>
        </w:rPr>
      </w:pPr>
      <w:r w:rsidRPr="002E622A">
        <w:rPr>
          <w:rFonts w:cstheme="minorHAnsi"/>
          <w:sz w:val="24"/>
          <w:szCs w:val="24"/>
        </w:rPr>
        <w:t xml:space="preserve">Eklusivisme merupaan paham yang mempunyai kecenderungan untuk memisahkan diri dari masayakarat dan tidak mengakui yang lain, menutup orang lain untuk menjadi bagian dari sebuah ruangan. Artinya eklusivisme merujuk pada </w:t>
      </w:r>
      <w:proofErr w:type="gramStart"/>
      <w:r w:rsidRPr="002E622A">
        <w:rPr>
          <w:rFonts w:cstheme="minorHAnsi"/>
          <w:sz w:val="24"/>
          <w:szCs w:val="24"/>
        </w:rPr>
        <w:t>cara</w:t>
      </w:r>
      <w:proofErr w:type="gramEnd"/>
      <w:r w:rsidRPr="002E622A">
        <w:rPr>
          <w:rFonts w:cstheme="minorHAnsi"/>
          <w:sz w:val="24"/>
          <w:szCs w:val="24"/>
        </w:rPr>
        <w:t xml:space="preserve"> pandang, paham atau ideologi kelompok mayarakat berhadapan dengan kelompok yang lain. </w:t>
      </w:r>
      <w:proofErr w:type="gramStart"/>
      <w:r w:rsidRPr="002E622A">
        <w:rPr>
          <w:rFonts w:cstheme="minorHAnsi"/>
          <w:sz w:val="24"/>
          <w:szCs w:val="24"/>
        </w:rPr>
        <w:t>Dalam hal ini, kelompok mayarakat itu bisa berdasar suku, agama, budaya, ras, afiliasi, politik, gender/orientasi seksual dan strata sosial ekonomi.</w:t>
      </w:r>
      <w:proofErr w:type="gramEnd"/>
      <w:r w:rsidRPr="002E622A">
        <w:rPr>
          <w:rFonts w:cstheme="minorHAnsi"/>
          <w:sz w:val="24"/>
          <w:szCs w:val="24"/>
        </w:rPr>
        <w:t xml:space="preserve"> Selain itu, ekslusivisme kelompok menunjuk pada </w:t>
      </w:r>
      <w:proofErr w:type="gramStart"/>
      <w:r w:rsidRPr="002E622A">
        <w:rPr>
          <w:rFonts w:cstheme="minorHAnsi"/>
          <w:sz w:val="24"/>
          <w:szCs w:val="24"/>
        </w:rPr>
        <w:t>cara</w:t>
      </w:r>
      <w:proofErr w:type="gramEnd"/>
      <w:r w:rsidRPr="002E622A">
        <w:rPr>
          <w:rFonts w:cstheme="minorHAnsi"/>
          <w:sz w:val="24"/>
          <w:szCs w:val="24"/>
        </w:rPr>
        <w:t xml:space="preserve"> pandang atau ideologi yang merasa lebih khusus, lebih benar, lebih superior, lebih agung, lebih murni dari kelompok yang lain.</w:t>
      </w:r>
      <w:r w:rsidRPr="002E622A">
        <w:rPr>
          <w:rStyle w:val="FootnoteReference"/>
          <w:rFonts w:cstheme="minorHAnsi"/>
          <w:sz w:val="24"/>
          <w:szCs w:val="24"/>
        </w:rPr>
        <w:footnoteReference w:id="13"/>
      </w:r>
      <w:r w:rsidRPr="002E622A">
        <w:rPr>
          <w:rFonts w:cstheme="minorHAnsi"/>
          <w:sz w:val="24"/>
          <w:szCs w:val="24"/>
        </w:rPr>
        <w:t xml:space="preserve"> </w:t>
      </w:r>
      <w:proofErr w:type="gramStart"/>
      <w:r w:rsidRPr="002E622A">
        <w:rPr>
          <w:rFonts w:cstheme="minorHAnsi"/>
          <w:sz w:val="24"/>
          <w:szCs w:val="24"/>
        </w:rPr>
        <w:t>Ekslusivisme juga merupakan salah satu masalah di dalam masyarakat majemuk.</w:t>
      </w:r>
      <w:proofErr w:type="gramEnd"/>
      <w:r w:rsidRPr="002E622A">
        <w:rPr>
          <w:rFonts w:cstheme="minorHAnsi"/>
          <w:sz w:val="24"/>
          <w:szCs w:val="24"/>
        </w:rPr>
        <w:t xml:space="preserve"> Dalam hal ini, masyarakat majemuk yang terdiri dari orang-orang atau kelompok yang berasal dari latar belakang yang berbeda, </w:t>
      </w:r>
      <w:proofErr w:type="gramStart"/>
      <w:r w:rsidRPr="002E622A">
        <w:rPr>
          <w:rFonts w:cstheme="minorHAnsi"/>
          <w:sz w:val="24"/>
          <w:szCs w:val="24"/>
        </w:rPr>
        <w:t>akan</w:t>
      </w:r>
      <w:proofErr w:type="gramEnd"/>
      <w:r w:rsidRPr="002E622A">
        <w:rPr>
          <w:rFonts w:cstheme="minorHAnsi"/>
          <w:sz w:val="24"/>
          <w:szCs w:val="24"/>
        </w:rPr>
        <w:t xml:space="preserve"> mengalami masalah dalam </w:t>
      </w:r>
      <w:r w:rsidRPr="002E622A">
        <w:rPr>
          <w:rFonts w:cstheme="minorHAnsi"/>
          <w:sz w:val="24"/>
          <w:szCs w:val="24"/>
        </w:rPr>
        <w:lastRenderedPageBreak/>
        <w:t>berelasi, berkomunikasi, bergaul, bekerjasama, jika diantara kelompok saling mengklaim ‘kekhususannya’.</w:t>
      </w:r>
      <w:r w:rsidRPr="002E622A">
        <w:rPr>
          <w:rStyle w:val="FootnoteReference"/>
          <w:rFonts w:cstheme="minorHAnsi"/>
          <w:sz w:val="24"/>
          <w:szCs w:val="24"/>
        </w:rPr>
        <w:footnoteReference w:id="14"/>
      </w:r>
    </w:p>
    <w:p w:rsidR="007C339C" w:rsidRPr="002E622A" w:rsidRDefault="007C339C" w:rsidP="007C339C">
      <w:pPr>
        <w:spacing w:after="0" w:line="240" w:lineRule="auto"/>
        <w:ind w:firstLine="720"/>
        <w:jc w:val="both"/>
        <w:rPr>
          <w:rFonts w:cstheme="minorHAnsi"/>
          <w:sz w:val="24"/>
          <w:szCs w:val="24"/>
        </w:rPr>
      </w:pPr>
      <w:proofErr w:type="gramStart"/>
      <w:r w:rsidRPr="002E622A">
        <w:rPr>
          <w:rFonts w:cstheme="minorHAnsi"/>
          <w:sz w:val="24"/>
          <w:szCs w:val="24"/>
        </w:rPr>
        <w:t>Ekslusivisme adalah sikap keagamaan yang memandang bahwa ajaran yang paling benar adalah agama yang dipeluknya, yang lainnya sesat.</w:t>
      </w:r>
      <w:proofErr w:type="gramEnd"/>
      <w:r w:rsidRPr="002E622A">
        <w:rPr>
          <w:rFonts w:cstheme="minorHAnsi"/>
          <w:sz w:val="24"/>
          <w:szCs w:val="24"/>
        </w:rPr>
        <w:t xml:space="preserve"> </w:t>
      </w:r>
      <w:proofErr w:type="gramStart"/>
      <w:r w:rsidRPr="002E622A">
        <w:rPr>
          <w:rFonts w:cstheme="minorHAnsi"/>
          <w:sz w:val="24"/>
          <w:szCs w:val="24"/>
        </w:rPr>
        <w:t>Eklektivisme adalah sikap keagamaan yang berusaha memilih dan mempertemukan berbagai ajaran agama yang dipandang baik dan cocok untuk dirinya sehingga format akhir dari sebuah agama menjadi semacam mozaik eklektik.</w:t>
      </w:r>
      <w:proofErr w:type="gramEnd"/>
      <w:r w:rsidRPr="002E622A">
        <w:rPr>
          <w:rFonts w:cstheme="minorHAnsi"/>
          <w:sz w:val="24"/>
          <w:szCs w:val="24"/>
        </w:rPr>
        <w:t xml:space="preserve"> </w:t>
      </w:r>
      <w:proofErr w:type="gramStart"/>
      <w:r w:rsidRPr="002E622A">
        <w:rPr>
          <w:rFonts w:cstheme="minorHAnsi"/>
          <w:sz w:val="24"/>
          <w:szCs w:val="24"/>
        </w:rPr>
        <w:t>Ekslusivisme dalam konteks Kristen mengasumsikan bahwa hanya orang Kristen yang mengakui Kristus yang diselamatkan.</w:t>
      </w:r>
      <w:proofErr w:type="gramEnd"/>
      <w:r w:rsidRPr="002E622A">
        <w:rPr>
          <w:rFonts w:cstheme="minorHAnsi"/>
          <w:sz w:val="24"/>
          <w:szCs w:val="24"/>
        </w:rPr>
        <w:t xml:space="preserve"> </w:t>
      </w:r>
      <w:proofErr w:type="gramStart"/>
      <w:r w:rsidRPr="002E622A">
        <w:rPr>
          <w:rFonts w:cstheme="minorHAnsi"/>
          <w:sz w:val="24"/>
          <w:szCs w:val="24"/>
        </w:rPr>
        <w:t>Artinya bahwa dalam ekslusivisme Kristen keselamatan hanya melalui Kristus dan Yesus Kristus satu-satunya jalan keselamatan.</w:t>
      </w:r>
      <w:proofErr w:type="gramEnd"/>
      <w:r w:rsidRPr="002E622A">
        <w:rPr>
          <w:rFonts w:cstheme="minorHAnsi"/>
          <w:sz w:val="24"/>
          <w:szCs w:val="24"/>
        </w:rPr>
        <w:t xml:space="preserve"> Dalam konteks Islam, eksklusivisme memberian pandangan bahwa HANYA satu </w:t>
      </w:r>
      <w:proofErr w:type="gramStart"/>
      <w:r w:rsidRPr="002E622A">
        <w:rPr>
          <w:rFonts w:cstheme="minorHAnsi"/>
          <w:sz w:val="24"/>
          <w:szCs w:val="24"/>
        </w:rPr>
        <w:t>cara</w:t>
      </w:r>
      <w:proofErr w:type="gramEnd"/>
      <w:r w:rsidRPr="002E622A">
        <w:rPr>
          <w:rFonts w:cstheme="minorHAnsi"/>
          <w:sz w:val="24"/>
          <w:szCs w:val="24"/>
        </w:rPr>
        <w:t xml:space="preserve"> pandang atau satu cara penafsiran yang benar. Artinya pandangan yang benar itu adalah, sebagaimana diklaimnya, pandangannya sendiri, sementara pandangan yang lain salah dan sesat.</w:t>
      </w:r>
      <w:r w:rsidRPr="002E622A">
        <w:rPr>
          <w:rStyle w:val="FootnoteReference"/>
          <w:rFonts w:cstheme="minorHAnsi"/>
          <w:sz w:val="24"/>
          <w:szCs w:val="24"/>
        </w:rPr>
        <w:footnoteReference w:id="15"/>
      </w:r>
    </w:p>
    <w:p w:rsidR="007C339C" w:rsidRPr="00BA3B4E" w:rsidRDefault="007C339C" w:rsidP="007C339C">
      <w:pPr>
        <w:spacing w:after="0" w:line="240" w:lineRule="auto"/>
        <w:jc w:val="both"/>
        <w:rPr>
          <w:rFonts w:cstheme="minorHAnsi"/>
          <w:b/>
          <w:i/>
          <w:sz w:val="24"/>
          <w:szCs w:val="24"/>
        </w:rPr>
      </w:pPr>
      <w:r w:rsidRPr="00BA3B4E">
        <w:rPr>
          <w:rFonts w:cstheme="minorHAnsi"/>
          <w:b/>
          <w:i/>
          <w:sz w:val="24"/>
          <w:szCs w:val="24"/>
        </w:rPr>
        <w:t>Prasangka, seteoretip dan diskriminasi</w:t>
      </w:r>
    </w:p>
    <w:p w:rsidR="007C339C" w:rsidRPr="002E622A" w:rsidRDefault="007C339C" w:rsidP="007C339C">
      <w:pPr>
        <w:spacing w:after="0" w:line="240" w:lineRule="auto"/>
        <w:ind w:firstLine="720"/>
        <w:jc w:val="both"/>
        <w:rPr>
          <w:rFonts w:cstheme="minorHAnsi"/>
          <w:sz w:val="24"/>
          <w:szCs w:val="24"/>
        </w:rPr>
      </w:pPr>
      <w:r w:rsidRPr="002E622A">
        <w:rPr>
          <w:rFonts w:cstheme="minorHAnsi"/>
          <w:sz w:val="24"/>
          <w:szCs w:val="24"/>
        </w:rPr>
        <w:t xml:space="preserve">Permasalahan </w:t>
      </w:r>
      <w:proofErr w:type="gramStart"/>
      <w:r w:rsidRPr="002E622A">
        <w:rPr>
          <w:rFonts w:cstheme="minorHAnsi"/>
          <w:sz w:val="24"/>
          <w:szCs w:val="24"/>
        </w:rPr>
        <w:t>lain</w:t>
      </w:r>
      <w:proofErr w:type="gramEnd"/>
      <w:r w:rsidRPr="002E622A">
        <w:rPr>
          <w:rFonts w:cstheme="minorHAnsi"/>
          <w:sz w:val="24"/>
          <w:szCs w:val="24"/>
        </w:rPr>
        <w:t xml:space="preserve"> yang sering timbul dalam permasalahan agama juga adalah tipe prasangka. Dalam hal ini</w:t>
      </w:r>
      <w:proofErr w:type="gramStart"/>
      <w:r w:rsidRPr="002E622A">
        <w:rPr>
          <w:rFonts w:cstheme="minorHAnsi"/>
          <w:sz w:val="24"/>
          <w:szCs w:val="24"/>
        </w:rPr>
        <w:t>,  tipe</w:t>
      </w:r>
      <w:proofErr w:type="gramEnd"/>
      <w:r w:rsidRPr="002E622A">
        <w:rPr>
          <w:rFonts w:cstheme="minorHAnsi"/>
          <w:sz w:val="24"/>
          <w:szCs w:val="24"/>
        </w:rPr>
        <w:t xml:space="preserve"> prasanka ini dapat terjadi sebagian atau secara kolektif dan prasangka akan bermula dari "perasaan" belaka yang bila ditemukan bukti maka akan berubah. Namun, jika tidak ada upaya untuk mengetahui, itu </w:t>
      </w:r>
      <w:proofErr w:type="gramStart"/>
      <w:r w:rsidRPr="002E622A">
        <w:rPr>
          <w:rFonts w:cstheme="minorHAnsi"/>
          <w:sz w:val="24"/>
          <w:szCs w:val="24"/>
        </w:rPr>
        <w:t>akan</w:t>
      </w:r>
      <w:proofErr w:type="gramEnd"/>
      <w:r w:rsidRPr="002E622A">
        <w:rPr>
          <w:rFonts w:cstheme="minorHAnsi"/>
          <w:sz w:val="24"/>
          <w:szCs w:val="24"/>
        </w:rPr>
        <w:t xml:space="preserve"> berubah menjadi "kebenaran". Misalnya, prasangka dimulai karena ada perbedaan realitas dari kelompok </w:t>
      </w:r>
      <w:proofErr w:type="gramStart"/>
      <w:r w:rsidRPr="002E622A">
        <w:rPr>
          <w:rFonts w:cstheme="minorHAnsi"/>
          <w:sz w:val="24"/>
          <w:szCs w:val="24"/>
        </w:rPr>
        <w:t>A</w:t>
      </w:r>
      <w:proofErr w:type="gramEnd"/>
      <w:r w:rsidRPr="002E622A">
        <w:rPr>
          <w:rFonts w:cstheme="minorHAnsi"/>
          <w:sz w:val="24"/>
          <w:szCs w:val="24"/>
        </w:rPr>
        <w:t xml:space="preserve"> ke kelompok B dan perbedaan itu terkait dengan agama. Dengan demikian, jika dipelihara dan diwariskan dari generasi ke generasi maka pada tahap tertentu </w:t>
      </w:r>
      <w:proofErr w:type="gramStart"/>
      <w:r w:rsidRPr="002E622A">
        <w:rPr>
          <w:rFonts w:cstheme="minorHAnsi"/>
          <w:sz w:val="24"/>
          <w:szCs w:val="24"/>
        </w:rPr>
        <w:t>akan</w:t>
      </w:r>
      <w:proofErr w:type="gramEnd"/>
      <w:r w:rsidRPr="002E622A">
        <w:rPr>
          <w:rFonts w:cstheme="minorHAnsi"/>
          <w:sz w:val="24"/>
          <w:szCs w:val="24"/>
        </w:rPr>
        <w:t xml:space="preserve"> diterima sebagai "kebenaran".</w:t>
      </w:r>
      <w:r w:rsidRPr="002E622A">
        <w:rPr>
          <w:rStyle w:val="FootnoteReference"/>
          <w:rFonts w:cstheme="minorHAnsi"/>
          <w:sz w:val="24"/>
          <w:szCs w:val="24"/>
        </w:rPr>
        <w:footnoteReference w:id="16"/>
      </w:r>
    </w:p>
    <w:p w:rsidR="007C339C" w:rsidRDefault="007C339C" w:rsidP="007C339C">
      <w:pPr>
        <w:spacing w:after="0" w:line="240" w:lineRule="auto"/>
        <w:ind w:firstLine="720"/>
        <w:jc w:val="both"/>
        <w:rPr>
          <w:rFonts w:cstheme="minorHAnsi"/>
          <w:sz w:val="24"/>
          <w:szCs w:val="24"/>
        </w:rPr>
      </w:pPr>
      <w:r w:rsidRPr="002E622A">
        <w:rPr>
          <w:rFonts w:cstheme="minorHAnsi"/>
          <w:sz w:val="24"/>
          <w:szCs w:val="24"/>
        </w:rPr>
        <w:t xml:space="preserve">Dalam hal ini, </w:t>
      </w:r>
      <w:proofErr w:type="gramStart"/>
      <w:r w:rsidRPr="002E622A">
        <w:rPr>
          <w:rFonts w:cstheme="minorHAnsi"/>
          <w:sz w:val="24"/>
          <w:szCs w:val="24"/>
        </w:rPr>
        <w:t>akan</w:t>
      </w:r>
      <w:proofErr w:type="gramEnd"/>
      <w:r w:rsidRPr="002E622A">
        <w:rPr>
          <w:rFonts w:cstheme="minorHAnsi"/>
          <w:sz w:val="24"/>
          <w:szCs w:val="24"/>
        </w:rPr>
        <w:t xml:space="preserve"> dirasionalisasi, dikonstruksi kebenaran logisnya sehingga menjadi semacam isu yang terus hidup dalam logika kelompok. “Kebenaran” yang terus dikembangkan, dirasionalisasi dalam banyak kasus </w:t>
      </w:r>
      <w:proofErr w:type="gramStart"/>
      <w:r w:rsidRPr="002E622A">
        <w:rPr>
          <w:rFonts w:cstheme="minorHAnsi"/>
          <w:sz w:val="24"/>
          <w:szCs w:val="24"/>
        </w:rPr>
        <w:t>akan</w:t>
      </w:r>
      <w:proofErr w:type="gramEnd"/>
      <w:r w:rsidRPr="002E622A">
        <w:rPr>
          <w:rFonts w:cstheme="minorHAnsi"/>
          <w:sz w:val="24"/>
          <w:szCs w:val="24"/>
        </w:rPr>
        <w:t xml:space="preserve"> secara ekstrim berubah menjadi diskriminasi. Prasangka merupakan keyakinan subjektif, sedangkan seteoretip merupakan respon emosional kelompok tertentu terhadap kelompok lain. </w:t>
      </w:r>
      <w:proofErr w:type="gramStart"/>
      <w:r w:rsidRPr="002E622A">
        <w:rPr>
          <w:rFonts w:cstheme="minorHAnsi"/>
          <w:sz w:val="24"/>
          <w:szCs w:val="24"/>
        </w:rPr>
        <w:t>Diskriminasi merupakan tindakan sebagai manifestasi dari prasangka dan stereotip tersebut.</w:t>
      </w:r>
      <w:proofErr w:type="gramEnd"/>
      <w:r w:rsidRPr="002E622A">
        <w:rPr>
          <w:rFonts w:cstheme="minorHAnsi"/>
          <w:sz w:val="24"/>
          <w:szCs w:val="24"/>
        </w:rPr>
        <w:t xml:space="preserve"> </w:t>
      </w:r>
      <w:proofErr w:type="gramStart"/>
      <w:r w:rsidRPr="002E622A">
        <w:rPr>
          <w:rFonts w:cstheme="minorHAnsi"/>
          <w:sz w:val="24"/>
          <w:szCs w:val="24"/>
        </w:rPr>
        <w:t>Dengan demikian, kita mendapat gambaran bahwa prasangka, stereotip dan diskiriminasi adalah masalah dalam relasi antara kelompok dalam sebuah masyarakat majemuk.</w:t>
      </w:r>
      <w:proofErr w:type="gramEnd"/>
      <w:r w:rsidRPr="002E622A">
        <w:rPr>
          <w:rStyle w:val="FootnoteReference"/>
          <w:rFonts w:cstheme="minorHAnsi"/>
          <w:sz w:val="24"/>
          <w:szCs w:val="24"/>
        </w:rPr>
        <w:footnoteReference w:id="17"/>
      </w:r>
      <w:r w:rsidRPr="002E622A">
        <w:rPr>
          <w:rFonts w:cstheme="minorHAnsi"/>
          <w:sz w:val="24"/>
          <w:szCs w:val="24"/>
        </w:rPr>
        <w:t xml:space="preserve"> </w:t>
      </w:r>
      <w:proofErr w:type="gramStart"/>
      <w:r w:rsidRPr="002E622A">
        <w:rPr>
          <w:rFonts w:cstheme="minorHAnsi"/>
          <w:sz w:val="24"/>
          <w:szCs w:val="24"/>
        </w:rPr>
        <w:t>Artinya bahwa prasangka, stereotip dan diskriminasi berpotensi untuk memicu konflik dalam masyarakat majemuk khususnya keberagaman agama.</w:t>
      </w:r>
      <w:proofErr w:type="gramEnd"/>
    </w:p>
    <w:p w:rsidR="00F52855" w:rsidRDefault="00F52855" w:rsidP="007C339C">
      <w:pPr>
        <w:spacing w:after="0" w:line="240" w:lineRule="auto"/>
        <w:ind w:firstLine="720"/>
        <w:jc w:val="both"/>
        <w:rPr>
          <w:rFonts w:cstheme="minorHAnsi"/>
          <w:sz w:val="24"/>
          <w:szCs w:val="24"/>
        </w:rPr>
      </w:pPr>
    </w:p>
    <w:p w:rsidR="00F52855" w:rsidRDefault="00F52855" w:rsidP="007C339C">
      <w:pPr>
        <w:spacing w:after="0" w:line="240" w:lineRule="auto"/>
        <w:ind w:firstLine="720"/>
        <w:jc w:val="both"/>
        <w:rPr>
          <w:rFonts w:cstheme="minorHAnsi"/>
          <w:sz w:val="24"/>
          <w:szCs w:val="24"/>
        </w:rPr>
      </w:pPr>
    </w:p>
    <w:p w:rsidR="007C339C" w:rsidRPr="00BA3B4E" w:rsidRDefault="007C339C" w:rsidP="007C339C">
      <w:pPr>
        <w:spacing w:after="0" w:line="240" w:lineRule="auto"/>
        <w:jc w:val="both"/>
        <w:rPr>
          <w:rFonts w:cstheme="minorHAnsi"/>
          <w:b/>
          <w:i/>
          <w:sz w:val="24"/>
          <w:szCs w:val="24"/>
        </w:rPr>
      </w:pPr>
      <w:r w:rsidRPr="00BA3B4E">
        <w:rPr>
          <w:rFonts w:cstheme="minorHAnsi"/>
          <w:b/>
          <w:i/>
          <w:sz w:val="24"/>
          <w:szCs w:val="24"/>
        </w:rPr>
        <w:lastRenderedPageBreak/>
        <w:t xml:space="preserve">Beban-beban sejarah </w:t>
      </w:r>
    </w:p>
    <w:p w:rsidR="007C339C" w:rsidRDefault="007C339C" w:rsidP="007C339C">
      <w:pPr>
        <w:spacing w:after="0" w:line="240" w:lineRule="auto"/>
        <w:ind w:firstLine="720"/>
        <w:jc w:val="both"/>
        <w:rPr>
          <w:rFonts w:cstheme="minorHAnsi"/>
          <w:sz w:val="24"/>
          <w:szCs w:val="24"/>
        </w:rPr>
      </w:pPr>
      <w:r w:rsidRPr="002E622A">
        <w:rPr>
          <w:rFonts w:cstheme="minorHAnsi"/>
          <w:sz w:val="24"/>
          <w:szCs w:val="24"/>
        </w:rPr>
        <w:t xml:space="preserve">Terkait dengan permasalahan antarumat beragama di Indonesia maka beban-beban sejarah juga merupakan faktor terjadinya permasalahan sebab masyarakat majemuk terjadi melalui proses yang panjang. Dalam konteks Indonesia, beberapa wilayah dulunya merupakan unit berbasis suku dengan adat istiadat yang </w:t>
      </w:r>
      <w:proofErr w:type="gramStart"/>
      <w:r w:rsidRPr="002E622A">
        <w:rPr>
          <w:rFonts w:cstheme="minorHAnsi"/>
          <w:sz w:val="24"/>
          <w:szCs w:val="24"/>
        </w:rPr>
        <w:t>sama</w:t>
      </w:r>
      <w:proofErr w:type="gramEnd"/>
      <w:r w:rsidRPr="002E622A">
        <w:rPr>
          <w:rFonts w:cstheme="minorHAnsi"/>
          <w:sz w:val="24"/>
          <w:szCs w:val="24"/>
        </w:rPr>
        <w:t xml:space="preserve">. </w:t>
      </w:r>
      <w:proofErr w:type="gramStart"/>
      <w:r w:rsidRPr="002E622A">
        <w:rPr>
          <w:rFonts w:cstheme="minorHAnsi"/>
          <w:sz w:val="24"/>
          <w:szCs w:val="24"/>
        </w:rPr>
        <w:t>Namun transmigrasi, pertukaran ekonomi, hingga era desentralisasi dengan pembentukan daerah pemerintahan baru menjadi beberapa faktor yang memungkinkan terjadinya pluralisasi.</w:t>
      </w:r>
      <w:proofErr w:type="gramEnd"/>
      <w:r w:rsidRPr="002E622A">
        <w:rPr>
          <w:rFonts w:cstheme="minorHAnsi"/>
          <w:sz w:val="24"/>
          <w:szCs w:val="24"/>
        </w:rPr>
        <w:t xml:space="preserve"> </w:t>
      </w:r>
      <w:proofErr w:type="gramStart"/>
      <w:r w:rsidRPr="002E622A">
        <w:rPr>
          <w:rFonts w:cstheme="minorHAnsi"/>
          <w:sz w:val="24"/>
          <w:szCs w:val="24"/>
        </w:rPr>
        <w:t>Studi postkolonial, misalnya, ingin menunjukkan apakah hubungan atau bentuk identitas yang ada, terutama di bekas jajahan, dalam banyak hal merupakan warisan kolonial.</w:t>
      </w:r>
      <w:proofErr w:type="gramEnd"/>
      <w:r w:rsidRPr="002E622A">
        <w:rPr>
          <w:rFonts w:cstheme="minorHAnsi"/>
          <w:sz w:val="24"/>
          <w:szCs w:val="24"/>
        </w:rPr>
        <w:t xml:space="preserve"> Agama Kristen di Indonesia, misalnya, diidentifikasikan oleh sebagian non-Kristen sebagai agama kolonial. </w:t>
      </w:r>
      <w:proofErr w:type="gramStart"/>
      <w:r w:rsidRPr="002E622A">
        <w:rPr>
          <w:rFonts w:cstheme="minorHAnsi"/>
          <w:sz w:val="24"/>
          <w:szCs w:val="24"/>
        </w:rPr>
        <w:t>Orang-orang Tionghoa dan penganut agama Konfusianisme juga menanggung beban sejarah mereka sendiri, terkait dengan periode revolusi dan persaingan ekonomi.</w:t>
      </w:r>
      <w:proofErr w:type="gramEnd"/>
      <w:r w:rsidRPr="002E622A">
        <w:rPr>
          <w:rFonts w:cstheme="minorHAnsi"/>
          <w:sz w:val="24"/>
          <w:szCs w:val="24"/>
        </w:rPr>
        <w:t xml:space="preserve"> </w:t>
      </w:r>
      <w:proofErr w:type="gramStart"/>
      <w:r w:rsidRPr="002E622A">
        <w:rPr>
          <w:rFonts w:cstheme="minorHAnsi"/>
          <w:sz w:val="24"/>
          <w:szCs w:val="24"/>
        </w:rPr>
        <w:t>Hubungan Islam dan Kristen seringkali tidak harmonis karena sekelompok orang mencoba menghubungkannya dengan sejarah Perang Salib yang sangat jauh.</w:t>
      </w:r>
      <w:proofErr w:type="gramEnd"/>
      <w:r w:rsidRPr="002E622A">
        <w:rPr>
          <w:rStyle w:val="FootnoteReference"/>
          <w:rFonts w:cstheme="minorHAnsi"/>
          <w:sz w:val="24"/>
          <w:szCs w:val="24"/>
        </w:rPr>
        <w:footnoteReference w:id="18"/>
      </w:r>
    </w:p>
    <w:p w:rsidR="007C339C" w:rsidRDefault="007C339C" w:rsidP="007C339C">
      <w:pPr>
        <w:spacing w:after="0" w:line="240" w:lineRule="auto"/>
        <w:ind w:firstLine="720"/>
        <w:jc w:val="both"/>
        <w:rPr>
          <w:rFonts w:cstheme="minorHAnsi"/>
          <w:sz w:val="24"/>
          <w:szCs w:val="24"/>
        </w:rPr>
      </w:pPr>
      <w:r w:rsidRPr="002E622A">
        <w:rPr>
          <w:rFonts w:cstheme="minorHAnsi"/>
          <w:sz w:val="24"/>
          <w:szCs w:val="24"/>
        </w:rPr>
        <w:t xml:space="preserve">Dengan demikian, sejarah pertemuan antar kelompok-kelompok yang berbeda dalam konteks keagamaan merupakan faktor penting yang sangat mempengaruhi pendapat dan </w:t>
      </w:r>
      <w:proofErr w:type="gramStart"/>
      <w:r w:rsidRPr="002E622A">
        <w:rPr>
          <w:rFonts w:cstheme="minorHAnsi"/>
          <w:sz w:val="24"/>
          <w:szCs w:val="24"/>
        </w:rPr>
        <w:t>cara</w:t>
      </w:r>
      <w:proofErr w:type="gramEnd"/>
      <w:r w:rsidRPr="002E622A">
        <w:rPr>
          <w:rFonts w:cstheme="minorHAnsi"/>
          <w:sz w:val="24"/>
          <w:szCs w:val="24"/>
        </w:rPr>
        <w:t xml:space="preserve"> pandang antar kelompok dalam suatu hubungan sekarang ini. </w:t>
      </w:r>
      <w:proofErr w:type="gramStart"/>
      <w:r w:rsidRPr="002E622A">
        <w:rPr>
          <w:rFonts w:cstheme="minorHAnsi"/>
          <w:sz w:val="24"/>
          <w:szCs w:val="24"/>
        </w:rPr>
        <w:t>Artinya mewarnai ketegangan, konflik dan kerusuhan hubungan antar kelompok yang berbeda selain dari faktor sosial, politik dan ekonomi yang faktual saat ini, trauma masa lalu dan dendam dalam perjumpaan sejarah merupakan faktor penting yang menentukan kualitas hubungan masyarakat yang majemuk</w:t>
      </w:r>
      <w:r>
        <w:rPr>
          <w:rFonts w:cstheme="minorHAnsi"/>
          <w:sz w:val="24"/>
          <w:szCs w:val="24"/>
        </w:rPr>
        <w:t>.</w:t>
      </w:r>
      <w:proofErr w:type="gramEnd"/>
    </w:p>
    <w:p w:rsidR="00522DEB" w:rsidRPr="00BA3B4E" w:rsidRDefault="00522DEB" w:rsidP="00522DEB">
      <w:pPr>
        <w:spacing w:after="0" w:line="240" w:lineRule="auto"/>
        <w:jc w:val="both"/>
        <w:rPr>
          <w:rFonts w:cstheme="minorHAnsi"/>
          <w:b/>
          <w:sz w:val="24"/>
          <w:szCs w:val="24"/>
        </w:rPr>
      </w:pPr>
      <w:r w:rsidRPr="00BA3B4E">
        <w:rPr>
          <w:rFonts w:cstheme="minorHAnsi"/>
          <w:b/>
          <w:sz w:val="24"/>
          <w:szCs w:val="24"/>
        </w:rPr>
        <w:t>Model pendidikan agama Kristen berwawasan majemuk</w:t>
      </w:r>
    </w:p>
    <w:p w:rsidR="009A5C19" w:rsidRDefault="009A5C19" w:rsidP="009A5C19">
      <w:pPr>
        <w:spacing w:after="0" w:line="240" w:lineRule="auto"/>
        <w:jc w:val="both"/>
        <w:rPr>
          <w:rFonts w:cstheme="minorHAnsi"/>
          <w:b/>
          <w:i/>
          <w:sz w:val="24"/>
          <w:szCs w:val="24"/>
        </w:rPr>
      </w:pPr>
      <w:r>
        <w:rPr>
          <w:rFonts w:cstheme="minorHAnsi"/>
          <w:b/>
          <w:i/>
          <w:sz w:val="24"/>
          <w:szCs w:val="24"/>
        </w:rPr>
        <w:t>Model inklusifisme</w:t>
      </w:r>
    </w:p>
    <w:p w:rsidR="009A5C19" w:rsidRDefault="009A5C19" w:rsidP="009A5C19">
      <w:pPr>
        <w:spacing w:after="0" w:line="240" w:lineRule="auto"/>
        <w:ind w:firstLine="720"/>
        <w:jc w:val="both"/>
        <w:rPr>
          <w:rFonts w:cstheme="minorHAnsi"/>
          <w:sz w:val="24"/>
          <w:szCs w:val="24"/>
        </w:rPr>
      </w:pPr>
      <w:r w:rsidRPr="002E622A">
        <w:rPr>
          <w:rFonts w:cstheme="minorHAnsi"/>
          <w:sz w:val="24"/>
          <w:szCs w:val="24"/>
        </w:rPr>
        <w:t>Model PAK yang Inklusif merupakan keterbukaan sikap dalam menerima keberbedaan dengan tetap berinteraksi dalam kehidupan</w:t>
      </w:r>
      <w:r>
        <w:rPr>
          <w:rFonts w:cstheme="minorHAnsi"/>
          <w:sz w:val="24"/>
          <w:szCs w:val="24"/>
        </w:rPr>
        <w:t xml:space="preserve"> sehari-hari</w:t>
      </w:r>
      <w:r w:rsidRPr="002E622A">
        <w:rPr>
          <w:rFonts w:cstheme="minorHAnsi"/>
          <w:sz w:val="24"/>
          <w:szCs w:val="24"/>
        </w:rPr>
        <w:t xml:space="preserve"> dalam konteks agama yang beraneka ragam, atau disebut multikultural. </w:t>
      </w:r>
      <w:r>
        <w:rPr>
          <w:rFonts w:cstheme="minorHAnsi"/>
          <w:sz w:val="24"/>
          <w:szCs w:val="24"/>
        </w:rPr>
        <w:t>M</w:t>
      </w:r>
      <w:r w:rsidRPr="002E622A">
        <w:rPr>
          <w:rFonts w:cstheme="minorHAnsi"/>
          <w:sz w:val="24"/>
          <w:szCs w:val="24"/>
        </w:rPr>
        <w:t>odel PAK</w:t>
      </w:r>
      <w:r>
        <w:rPr>
          <w:rFonts w:cstheme="minorHAnsi"/>
          <w:sz w:val="24"/>
          <w:szCs w:val="24"/>
        </w:rPr>
        <w:t xml:space="preserve"> yang</w:t>
      </w:r>
      <w:r w:rsidRPr="002E622A">
        <w:rPr>
          <w:rFonts w:cstheme="minorHAnsi"/>
          <w:sz w:val="24"/>
          <w:szCs w:val="24"/>
        </w:rPr>
        <w:t xml:space="preserve"> Inklusif </w:t>
      </w:r>
      <w:r>
        <w:rPr>
          <w:rFonts w:cstheme="minorHAnsi"/>
          <w:sz w:val="24"/>
          <w:szCs w:val="24"/>
        </w:rPr>
        <w:t xml:space="preserve">juga merupakan </w:t>
      </w:r>
      <w:r w:rsidRPr="002E622A">
        <w:rPr>
          <w:rFonts w:cstheme="minorHAnsi"/>
          <w:sz w:val="24"/>
          <w:szCs w:val="24"/>
        </w:rPr>
        <w:t>sikap bagaimana seseorang da</w:t>
      </w:r>
      <w:r>
        <w:rPr>
          <w:rFonts w:cstheme="minorHAnsi"/>
          <w:sz w:val="24"/>
          <w:szCs w:val="24"/>
        </w:rPr>
        <w:t xml:space="preserve">pat </w:t>
      </w:r>
      <w:r w:rsidRPr="002E622A">
        <w:rPr>
          <w:rFonts w:cstheme="minorHAnsi"/>
          <w:sz w:val="24"/>
          <w:szCs w:val="24"/>
        </w:rPr>
        <w:t>menerima keberbedaan dengan ikut a</w:t>
      </w:r>
      <w:r>
        <w:rPr>
          <w:rFonts w:cstheme="minorHAnsi"/>
          <w:sz w:val="24"/>
          <w:szCs w:val="24"/>
        </w:rPr>
        <w:t xml:space="preserve">ktif dalam kehidupan kebinekaan. </w:t>
      </w:r>
      <w:proofErr w:type="gramStart"/>
      <w:r>
        <w:rPr>
          <w:rFonts w:cstheme="minorHAnsi"/>
          <w:sz w:val="24"/>
          <w:szCs w:val="24"/>
        </w:rPr>
        <w:t xml:space="preserve">Hal </w:t>
      </w:r>
      <w:r w:rsidRPr="002E622A">
        <w:rPr>
          <w:rFonts w:cstheme="minorHAnsi"/>
          <w:sz w:val="24"/>
          <w:szCs w:val="24"/>
        </w:rPr>
        <w:t xml:space="preserve"> ini</w:t>
      </w:r>
      <w:proofErr w:type="gramEnd"/>
      <w:r w:rsidRPr="002E622A">
        <w:rPr>
          <w:rFonts w:cstheme="minorHAnsi"/>
          <w:sz w:val="24"/>
          <w:szCs w:val="24"/>
        </w:rPr>
        <w:t xml:space="preserve"> akan memberikan sikap pada semua orang dalam tataran menghargai dan menghormati antar sesama.</w:t>
      </w:r>
      <w:r w:rsidRPr="002E622A">
        <w:rPr>
          <w:rStyle w:val="FootnoteReference"/>
          <w:rFonts w:cstheme="minorHAnsi"/>
          <w:sz w:val="24"/>
          <w:szCs w:val="24"/>
        </w:rPr>
        <w:footnoteReference w:id="19"/>
      </w:r>
      <w:r>
        <w:rPr>
          <w:rFonts w:cstheme="minorHAnsi"/>
          <w:sz w:val="24"/>
          <w:szCs w:val="24"/>
        </w:rPr>
        <w:t xml:space="preserve"> Oleh sebab itu, </w:t>
      </w:r>
      <w:r w:rsidRPr="002E622A">
        <w:rPr>
          <w:rFonts w:cstheme="minorHAnsi"/>
          <w:sz w:val="24"/>
          <w:szCs w:val="24"/>
        </w:rPr>
        <w:t xml:space="preserve">untuk membangun </w:t>
      </w:r>
      <w:r>
        <w:rPr>
          <w:rFonts w:cstheme="minorHAnsi"/>
          <w:sz w:val="24"/>
          <w:szCs w:val="24"/>
        </w:rPr>
        <w:t>kesadaran dalam</w:t>
      </w:r>
      <w:r w:rsidRPr="002E622A">
        <w:rPr>
          <w:rFonts w:cstheme="minorHAnsi"/>
          <w:sz w:val="24"/>
          <w:szCs w:val="24"/>
        </w:rPr>
        <w:t xml:space="preserve"> perbe</w:t>
      </w:r>
      <w:r>
        <w:rPr>
          <w:rFonts w:cstheme="minorHAnsi"/>
          <w:sz w:val="24"/>
          <w:szCs w:val="24"/>
        </w:rPr>
        <w:t>daan yang ada dan</w:t>
      </w:r>
      <w:r w:rsidRPr="002E622A">
        <w:rPr>
          <w:rFonts w:cstheme="minorHAnsi"/>
          <w:sz w:val="24"/>
          <w:szCs w:val="24"/>
        </w:rPr>
        <w:t xml:space="preserve"> menj</w:t>
      </w:r>
      <w:r>
        <w:rPr>
          <w:rFonts w:cstheme="minorHAnsi"/>
          <w:sz w:val="24"/>
          <w:szCs w:val="24"/>
        </w:rPr>
        <w:t>adi bagian dari upaya mengelola</w:t>
      </w:r>
      <w:r w:rsidRPr="002E622A">
        <w:rPr>
          <w:rFonts w:cstheme="minorHAnsi"/>
          <w:sz w:val="24"/>
          <w:szCs w:val="24"/>
        </w:rPr>
        <w:t xml:space="preserve"> keragaman </w:t>
      </w:r>
      <w:r>
        <w:rPr>
          <w:rFonts w:cstheme="minorHAnsi"/>
          <w:sz w:val="24"/>
          <w:szCs w:val="24"/>
        </w:rPr>
        <w:t>serta</w:t>
      </w:r>
      <w:r w:rsidRPr="002E622A">
        <w:rPr>
          <w:rFonts w:cstheme="minorHAnsi"/>
          <w:sz w:val="24"/>
          <w:szCs w:val="24"/>
        </w:rPr>
        <w:t xml:space="preserve"> upaya bina damai</w:t>
      </w:r>
      <w:r>
        <w:rPr>
          <w:rFonts w:cstheme="minorHAnsi"/>
          <w:sz w:val="24"/>
          <w:szCs w:val="24"/>
        </w:rPr>
        <w:t xml:space="preserve"> maka </w:t>
      </w:r>
      <w:r w:rsidRPr="002E622A">
        <w:rPr>
          <w:rFonts w:cstheme="minorHAnsi"/>
          <w:sz w:val="24"/>
          <w:szCs w:val="24"/>
        </w:rPr>
        <w:t xml:space="preserve">model PAK yang inklusif merupakan proses transformasi dari masa krisis dimana kelompok-kelompok masyarakat belum memahami pentingnya membina sikap toleransi </w:t>
      </w:r>
      <w:r>
        <w:rPr>
          <w:rFonts w:cstheme="minorHAnsi"/>
          <w:sz w:val="24"/>
          <w:szCs w:val="24"/>
        </w:rPr>
        <w:t xml:space="preserve">beragam di </w:t>
      </w:r>
      <w:r>
        <w:rPr>
          <w:rFonts w:cstheme="minorHAnsi"/>
          <w:sz w:val="24"/>
          <w:szCs w:val="24"/>
        </w:rPr>
        <w:lastRenderedPageBreak/>
        <w:t>Indonesia</w:t>
      </w:r>
      <w:r w:rsidRPr="002E622A">
        <w:rPr>
          <w:rFonts w:cstheme="minorHAnsi"/>
          <w:sz w:val="24"/>
          <w:szCs w:val="24"/>
        </w:rPr>
        <w:t>.</w:t>
      </w:r>
      <w:r w:rsidRPr="002E622A">
        <w:rPr>
          <w:rStyle w:val="FootnoteReference"/>
          <w:rFonts w:cstheme="minorHAnsi"/>
          <w:sz w:val="24"/>
          <w:szCs w:val="24"/>
        </w:rPr>
        <w:footnoteReference w:id="20"/>
      </w:r>
      <w:r w:rsidRPr="002E622A">
        <w:rPr>
          <w:rFonts w:cstheme="minorHAnsi"/>
          <w:sz w:val="24"/>
          <w:szCs w:val="24"/>
        </w:rPr>
        <w:t xml:space="preserve"> Dalam hemat penulis model PAK yang inklusif ini bisa dapat di terapan di lingkungan keluarga, sekolah, gereja dan di lingkungan masyarakat</w:t>
      </w:r>
      <w:r>
        <w:rPr>
          <w:rFonts w:cstheme="minorHAnsi"/>
          <w:sz w:val="24"/>
          <w:szCs w:val="24"/>
        </w:rPr>
        <w:t xml:space="preserve"> majemuk</w:t>
      </w:r>
      <w:r w:rsidRPr="002E622A">
        <w:rPr>
          <w:rFonts w:cstheme="minorHAnsi"/>
          <w:sz w:val="24"/>
          <w:szCs w:val="24"/>
        </w:rPr>
        <w:t xml:space="preserve">. </w:t>
      </w:r>
      <w:r>
        <w:rPr>
          <w:rFonts w:cstheme="minorHAnsi"/>
          <w:sz w:val="24"/>
          <w:szCs w:val="24"/>
        </w:rPr>
        <w:t>S</w:t>
      </w:r>
      <w:r w:rsidRPr="002E622A">
        <w:rPr>
          <w:rFonts w:cstheme="minorHAnsi"/>
          <w:sz w:val="24"/>
          <w:szCs w:val="24"/>
        </w:rPr>
        <w:t xml:space="preserve">ebab </w:t>
      </w:r>
      <w:proofErr w:type="gramStart"/>
      <w:r w:rsidRPr="002E622A">
        <w:rPr>
          <w:rFonts w:cstheme="minorHAnsi"/>
          <w:sz w:val="24"/>
          <w:szCs w:val="24"/>
        </w:rPr>
        <w:t>akan</w:t>
      </w:r>
      <w:proofErr w:type="gramEnd"/>
      <w:r w:rsidRPr="002E622A">
        <w:rPr>
          <w:rFonts w:cstheme="minorHAnsi"/>
          <w:sz w:val="24"/>
          <w:szCs w:val="24"/>
        </w:rPr>
        <w:t xml:space="preserve"> sangat efektif dalam membina sikap toleransi beragama</w:t>
      </w:r>
      <w:r>
        <w:rPr>
          <w:rFonts w:cstheme="minorHAnsi"/>
          <w:sz w:val="24"/>
          <w:szCs w:val="24"/>
        </w:rPr>
        <w:t>.</w:t>
      </w:r>
    </w:p>
    <w:p w:rsidR="009A5C19" w:rsidRDefault="009A5C19" w:rsidP="009A5C19">
      <w:pPr>
        <w:spacing w:after="0" w:line="240" w:lineRule="auto"/>
        <w:ind w:firstLine="720"/>
        <w:jc w:val="both"/>
        <w:rPr>
          <w:rFonts w:cstheme="minorHAnsi"/>
          <w:sz w:val="24"/>
          <w:szCs w:val="24"/>
        </w:rPr>
      </w:pPr>
      <w:r w:rsidRPr="002E622A">
        <w:rPr>
          <w:rFonts w:cstheme="minorHAnsi"/>
          <w:sz w:val="24"/>
          <w:szCs w:val="24"/>
        </w:rPr>
        <w:t xml:space="preserve">Model PAK yang inklusif dapat dijadikan sebagai alternatif solusi menggantikan pembelajaran agama konfensional yang eksklusif </w:t>
      </w:r>
      <w:r>
        <w:rPr>
          <w:rFonts w:cstheme="minorHAnsi"/>
          <w:sz w:val="24"/>
          <w:szCs w:val="24"/>
        </w:rPr>
        <w:t xml:space="preserve">sebab </w:t>
      </w:r>
      <w:r w:rsidRPr="002E622A">
        <w:rPr>
          <w:rFonts w:cstheme="minorHAnsi"/>
          <w:sz w:val="24"/>
          <w:szCs w:val="24"/>
        </w:rPr>
        <w:t>memiliki tujuan untuk mengubah paradigma PAK yang melihat diri sendiri ke melihat diri dalam keberadaannya dengan orang lain</w:t>
      </w:r>
      <w:r>
        <w:rPr>
          <w:rFonts w:cstheme="minorHAnsi"/>
          <w:sz w:val="24"/>
          <w:szCs w:val="24"/>
        </w:rPr>
        <w:t>,</w:t>
      </w:r>
      <w:r w:rsidRPr="002E622A">
        <w:rPr>
          <w:rFonts w:cstheme="minorHAnsi"/>
          <w:sz w:val="24"/>
          <w:szCs w:val="24"/>
        </w:rPr>
        <w:t xml:space="preserve"> </w:t>
      </w:r>
      <w:r>
        <w:rPr>
          <w:rFonts w:cstheme="minorHAnsi"/>
          <w:sz w:val="24"/>
          <w:szCs w:val="24"/>
        </w:rPr>
        <w:t xml:space="preserve">sebagai </w:t>
      </w:r>
      <w:r w:rsidRPr="002E622A">
        <w:rPr>
          <w:rFonts w:cstheme="minorHAnsi"/>
          <w:sz w:val="24"/>
          <w:szCs w:val="24"/>
        </w:rPr>
        <w:t>strategi pembelajaran mengutamakan penghargaan dan penggelolaan keragaman</w:t>
      </w:r>
      <w:r>
        <w:rPr>
          <w:rFonts w:cstheme="minorHAnsi"/>
          <w:sz w:val="24"/>
          <w:szCs w:val="24"/>
        </w:rPr>
        <w:t xml:space="preserve">, </w:t>
      </w:r>
      <w:r w:rsidRPr="002E622A">
        <w:rPr>
          <w:rFonts w:cstheme="minorHAnsi"/>
          <w:sz w:val="24"/>
          <w:szCs w:val="24"/>
        </w:rPr>
        <w:t>untuk membina sikap toleransi beragama d</w:t>
      </w:r>
      <w:r>
        <w:rPr>
          <w:rFonts w:cstheme="minorHAnsi"/>
          <w:sz w:val="24"/>
          <w:szCs w:val="24"/>
        </w:rPr>
        <w:t xml:space="preserve">alam lingkup masyarakat majemuk, dan </w:t>
      </w:r>
      <w:r w:rsidRPr="002E622A">
        <w:rPr>
          <w:rFonts w:cstheme="minorHAnsi"/>
          <w:sz w:val="24"/>
          <w:szCs w:val="24"/>
        </w:rPr>
        <w:t>dapat membangun kehidupan bersama yang harmoni dalam perbedaan.</w:t>
      </w:r>
      <w:r>
        <w:rPr>
          <w:rFonts w:cstheme="minorHAnsi"/>
          <w:sz w:val="24"/>
          <w:szCs w:val="24"/>
        </w:rPr>
        <w:t xml:space="preserve"> </w:t>
      </w:r>
      <w:proofErr w:type="gramStart"/>
      <w:r w:rsidRPr="002E622A">
        <w:rPr>
          <w:rFonts w:cstheme="minorHAnsi"/>
          <w:sz w:val="24"/>
          <w:szCs w:val="24"/>
        </w:rPr>
        <w:t>Mod</w:t>
      </w:r>
      <w:r>
        <w:rPr>
          <w:rFonts w:cstheme="minorHAnsi"/>
          <w:sz w:val="24"/>
          <w:szCs w:val="24"/>
        </w:rPr>
        <w:t>el PAK yang iklusif</w:t>
      </w:r>
      <w:r w:rsidRPr="002E622A">
        <w:rPr>
          <w:rFonts w:cstheme="minorHAnsi"/>
          <w:sz w:val="24"/>
          <w:szCs w:val="24"/>
        </w:rPr>
        <w:t xml:space="preserve"> dalam tataran pelaksaannya</w:t>
      </w:r>
      <w:r>
        <w:rPr>
          <w:rFonts w:cstheme="minorHAnsi"/>
          <w:sz w:val="24"/>
          <w:szCs w:val="24"/>
        </w:rPr>
        <w:t xml:space="preserve"> </w:t>
      </w:r>
      <w:r w:rsidRPr="002E622A">
        <w:rPr>
          <w:rFonts w:cstheme="minorHAnsi"/>
          <w:sz w:val="24"/>
          <w:szCs w:val="24"/>
        </w:rPr>
        <w:t>tidak membeda-bedakan individu berdasarkan latar belakang agama</w:t>
      </w:r>
      <w:r>
        <w:rPr>
          <w:rFonts w:cstheme="minorHAnsi"/>
          <w:sz w:val="24"/>
          <w:szCs w:val="24"/>
        </w:rPr>
        <w:t>,</w:t>
      </w:r>
      <w:r w:rsidRPr="002E622A">
        <w:rPr>
          <w:rFonts w:cstheme="minorHAnsi"/>
          <w:sz w:val="24"/>
          <w:szCs w:val="24"/>
        </w:rPr>
        <w:t xml:space="preserve"> pendekatan</w:t>
      </w:r>
      <w:r>
        <w:rPr>
          <w:rFonts w:cstheme="minorHAnsi"/>
          <w:sz w:val="24"/>
          <w:szCs w:val="24"/>
        </w:rPr>
        <w:t xml:space="preserve"> ini</w:t>
      </w:r>
      <w:r w:rsidRPr="002E622A">
        <w:rPr>
          <w:rFonts w:cstheme="minorHAnsi"/>
          <w:sz w:val="24"/>
          <w:szCs w:val="24"/>
        </w:rPr>
        <w:t xml:space="preserve"> untuk membangun dan mengembangkan sebuah lingkungan yang semakin terbuka, mengajak masuk dan mengikutsertakan semua orang dengan berbagai perbedaan</w:t>
      </w:r>
      <w:r>
        <w:rPr>
          <w:rFonts w:cstheme="minorHAnsi"/>
          <w:sz w:val="24"/>
          <w:szCs w:val="24"/>
        </w:rPr>
        <w:t xml:space="preserve"> yang ada</w:t>
      </w:r>
      <w:r w:rsidRPr="002E622A">
        <w:rPr>
          <w:rFonts w:cstheme="minorHAnsi"/>
          <w:sz w:val="24"/>
          <w:szCs w:val="24"/>
        </w:rPr>
        <w:t>.</w:t>
      </w:r>
      <w:proofErr w:type="gramEnd"/>
      <w:r w:rsidRPr="002E622A">
        <w:rPr>
          <w:rStyle w:val="FootnoteReference"/>
          <w:rFonts w:cstheme="minorHAnsi"/>
          <w:sz w:val="24"/>
          <w:szCs w:val="24"/>
        </w:rPr>
        <w:footnoteReference w:id="21"/>
      </w:r>
      <w:r w:rsidRPr="002E622A">
        <w:rPr>
          <w:rFonts w:cstheme="minorHAnsi"/>
          <w:sz w:val="24"/>
          <w:szCs w:val="24"/>
        </w:rPr>
        <w:t xml:space="preserve"> </w:t>
      </w:r>
      <w:r>
        <w:rPr>
          <w:rFonts w:cstheme="minorHAnsi"/>
          <w:sz w:val="24"/>
          <w:szCs w:val="24"/>
        </w:rPr>
        <w:t xml:space="preserve">Model ini, dapat </w:t>
      </w:r>
      <w:r w:rsidRPr="002E622A">
        <w:rPr>
          <w:rFonts w:cstheme="minorHAnsi"/>
          <w:sz w:val="24"/>
          <w:szCs w:val="24"/>
        </w:rPr>
        <w:t>mengajarkan tentang bagaimana menghargai perbedaan antara agama yang satu dengan agama yang lain dan peka akan nilai-nil</w:t>
      </w:r>
      <w:r>
        <w:rPr>
          <w:rFonts w:cstheme="minorHAnsi"/>
          <w:sz w:val="24"/>
          <w:szCs w:val="24"/>
        </w:rPr>
        <w:t xml:space="preserve">ai kemanusiaan secara universal, </w:t>
      </w:r>
      <w:r w:rsidRPr="002E622A">
        <w:rPr>
          <w:rFonts w:cstheme="minorHAnsi"/>
          <w:sz w:val="24"/>
          <w:szCs w:val="24"/>
        </w:rPr>
        <w:t xml:space="preserve">memberikan wawasan tentang kehidupan secara utuh dan memberikan kesadaran bahwa tujuan hidup tertinggi adalah mengabdi kepada </w:t>
      </w:r>
      <w:r>
        <w:rPr>
          <w:rFonts w:cstheme="minorHAnsi"/>
          <w:sz w:val="24"/>
          <w:szCs w:val="24"/>
        </w:rPr>
        <w:t xml:space="preserve">sesama, </w:t>
      </w:r>
      <w:r w:rsidRPr="002E622A">
        <w:rPr>
          <w:rFonts w:cstheme="minorHAnsi"/>
          <w:sz w:val="24"/>
          <w:szCs w:val="24"/>
        </w:rPr>
        <w:t xml:space="preserve"> mengajak untuk merefleksikan realitas kemajemukan dan menekankan nilai-nilai pluralisme serta kebersamaan dan dapat membebaskan </w:t>
      </w:r>
      <w:r>
        <w:rPr>
          <w:rFonts w:cstheme="minorHAnsi"/>
          <w:sz w:val="24"/>
          <w:szCs w:val="24"/>
        </w:rPr>
        <w:t xml:space="preserve">kita </w:t>
      </w:r>
      <w:r w:rsidRPr="002E622A">
        <w:rPr>
          <w:rFonts w:cstheme="minorHAnsi"/>
          <w:sz w:val="24"/>
          <w:szCs w:val="24"/>
        </w:rPr>
        <w:t>dari sekat-sekat primodial dan jangan sampai melemahkan kemampuan bertoleransi dan menguatkan fanatisme</w:t>
      </w:r>
      <w:r w:rsidRPr="002E622A">
        <w:rPr>
          <w:rStyle w:val="FootnoteReference"/>
          <w:rFonts w:cstheme="minorHAnsi"/>
          <w:sz w:val="24"/>
          <w:szCs w:val="24"/>
        </w:rPr>
        <w:footnoteReference w:id="22"/>
      </w:r>
      <w:r w:rsidRPr="002E622A">
        <w:rPr>
          <w:rFonts w:cstheme="minorHAnsi"/>
          <w:sz w:val="24"/>
          <w:szCs w:val="24"/>
        </w:rPr>
        <w:t xml:space="preserve"> serta membiasakan </w:t>
      </w:r>
      <w:r>
        <w:rPr>
          <w:rFonts w:cstheme="minorHAnsi"/>
          <w:sz w:val="24"/>
          <w:szCs w:val="24"/>
        </w:rPr>
        <w:t xml:space="preserve">kita </w:t>
      </w:r>
      <w:r w:rsidRPr="002E622A">
        <w:rPr>
          <w:rFonts w:cstheme="minorHAnsi"/>
          <w:sz w:val="24"/>
          <w:szCs w:val="24"/>
        </w:rPr>
        <w:t>untuk bertanya bagaimana menjadi sesama bagi orang lain?”, bukan selalu bertanya “Siapakah sesamaku?”</w:t>
      </w:r>
    </w:p>
    <w:p w:rsidR="009A5C19" w:rsidRPr="00CD0C0D" w:rsidRDefault="009A5C19" w:rsidP="009A5C19">
      <w:pPr>
        <w:spacing w:after="0" w:line="240" w:lineRule="auto"/>
        <w:jc w:val="both"/>
        <w:rPr>
          <w:rFonts w:cstheme="minorHAnsi"/>
          <w:b/>
          <w:i/>
          <w:sz w:val="24"/>
          <w:szCs w:val="24"/>
        </w:rPr>
      </w:pPr>
      <w:r w:rsidRPr="00BA3B4E">
        <w:rPr>
          <w:rFonts w:cstheme="minorHAnsi"/>
          <w:b/>
          <w:i/>
          <w:sz w:val="24"/>
          <w:szCs w:val="24"/>
        </w:rPr>
        <w:t xml:space="preserve">Model </w:t>
      </w:r>
      <w:r>
        <w:rPr>
          <w:rFonts w:cstheme="minorHAnsi"/>
          <w:b/>
          <w:i/>
          <w:sz w:val="24"/>
          <w:szCs w:val="24"/>
        </w:rPr>
        <w:t>multikultural</w:t>
      </w:r>
    </w:p>
    <w:p w:rsidR="009A5C19" w:rsidRDefault="009A5C19" w:rsidP="009A5C19">
      <w:pPr>
        <w:spacing w:after="0" w:line="240" w:lineRule="auto"/>
        <w:ind w:firstLine="720"/>
        <w:jc w:val="both"/>
        <w:rPr>
          <w:rFonts w:cstheme="minorHAnsi"/>
          <w:sz w:val="24"/>
          <w:szCs w:val="24"/>
        </w:rPr>
      </w:pPr>
      <w:proofErr w:type="gramStart"/>
      <w:r w:rsidRPr="002E622A">
        <w:rPr>
          <w:rFonts w:cstheme="minorHAnsi"/>
          <w:sz w:val="24"/>
          <w:szCs w:val="24"/>
        </w:rPr>
        <w:t xml:space="preserve">Idealnya PAK harus mengembangkan teologi inklusif dan pluralis (multikultural), namun </w:t>
      </w:r>
      <w:r>
        <w:rPr>
          <w:rFonts w:cstheme="minorHAnsi"/>
          <w:sz w:val="24"/>
          <w:szCs w:val="24"/>
        </w:rPr>
        <w:t xml:space="preserve">kenyataan </w:t>
      </w:r>
      <w:r w:rsidRPr="002E622A">
        <w:rPr>
          <w:rFonts w:cstheme="minorHAnsi"/>
          <w:sz w:val="24"/>
          <w:szCs w:val="24"/>
        </w:rPr>
        <w:t>cenderung menampilkan wajahnya yang ekslusif dan dogmatis</w:t>
      </w:r>
      <w:r>
        <w:rPr>
          <w:rFonts w:cstheme="minorHAnsi"/>
          <w:sz w:val="24"/>
          <w:szCs w:val="24"/>
        </w:rPr>
        <w:t>.</w:t>
      </w:r>
      <w:proofErr w:type="gramEnd"/>
      <w:r w:rsidRPr="002E622A">
        <w:rPr>
          <w:rFonts w:cstheme="minorHAnsi"/>
          <w:sz w:val="24"/>
          <w:szCs w:val="24"/>
        </w:rPr>
        <w:t xml:space="preserve"> </w:t>
      </w:r>
      <w:proofErr w:type="gramStart"/>
      <w:r>
        <w:rPr>
          <w:rFonts w:cstheme="minorHAnsi"/>
          <w:sz w:val="24"/>
          <w:szCs w:val="24"/>
        </w:rPr>
        <w:t>B</w:t>
      </w:r>
      <w:r w:rsidRPr="002E622A">
        <w:rPr>
          <w:rFonts w:cstheme="minorHAnsi"/>
          <w:sz w:val="24"/>
          <w:szCs w:val="24"/>
        </w:rPr>
        <w:t>entuk masyarakat majemuk yang harmonis, dimana perbedaan dan keanekaragaman agama mampu berfungsi sebagai sumber daya yang memperkaya pemekaran manusia dan peradaban, masih menjadi impian dalam membina sikap tolernsi beragama.</w:t>
      </w:r>
      <w:proofErr w:type="gramEnd"/>
      <w:r w:rsidRPr="002E622A">
        <w:rPr>
          <w:rStyle w:val="FootnoteReference"/>
          <w:rFonts w:cstheme="minorHAnsi"/>
          <w:sz w:val="24"/>
          <w:szCs w:val="24"/>
        </w:rPr>
        <w:footnoteReference w:id="23"/>
      </w:r>
      <w:r w:rsidRPr="002E622A">
        <w:rPr>
          <w:rFonts w:cstheme="minorHAnsi"/>
          <w:sz w:val="24"/>
          <w:szCs w:val="24"/>
        </w:rPr>
        <w:t xml:space="preserve"> </w:t>
      </w:r>
      <w:proofErr w:type="gramStart"/>
      <w:r w:rsidRPr="002E622A">
        <w:rPr>
          <w:rFonts w:cstheme="minorHAnsi"/>
          <w:sz w:val="24"/>
          <w:szCs w:val="24"/>
        </w:rPr>
        <w:t xml:space="preserve">PAK multikultur </w:t>
      </w:r>
      <w:r>
        <w:rPr>
          <w:rFonts w:cstheme="minorHAnsi"/>
          <w:sz w:val="24"/>
          <w:szCs w:val="24"/>
        </w:rPr>
        <w:t>merupakan</w:t>
      </w:r>
      <w:r w:rsidRPr="002E622A">
        <w:rPr>
          <w:rFonts w:cstheme="minorHAnsi"/>
          <w:sz w:val="24"/>
          <w:szCs w:val="24"/>
        </w:rPr>
        <w:t xml:space="preserve"> wilayah atau wadah </w:t>
      </w:r>
      <w:r>
        <w:rPr>
          <w:rFonts w:cstheme="minorHAnsi"/>
          <w:sz w:val="24"/>
          <w:szCs w:val="24"/>
        </w:rPr>
        <w:t>untuk membangun</w:t>
      </w:r>
      <w:r w:rsidRPr="002E622A">
        <w:rPr>
          <w:rFonts w:cstheme="minorHAnsi"/>
          <w:sz w:val="24"/>
          <w:szCs w:val="24"/>
        </w:rPr>
        <w:t xml:space="preserve"> solidaritas dan intimitas dalam berbagai keragaman yang ada.</w:t>
      </w:r>
      <w:proofErr w:type="gramEnd"/>
      <w:r w:rsidRPr="002E622A">
        <w:rPr>
          <w:rFonts w:cstheme="minorHAnsi"/>
          <w:sz w:val="24"/>
          <w:szCs w:val="24"/>
        </w:rPr>
        <w:t xml:space="preserve"> </w:t>
      </w:r>
      <w:proofErr w:type="gramStart"/>
      <w:r>
        <w:rPr>
          <w:rFonts w:cstheme="minorHAnsi"/>
          <w:sz w:val="24"/>
          <w:szCs w:val="24"/>
        </w:rPr>
        <w:t>Dalam hal ini,</w:t>
      </w:r>
      <w:r w:rsidRPr="002E622A">
        <w:rPr>
          <w:rFonts w:cstheme="minorHAnsi"/>
          <w:sz w:val="24"/>
          <w:szCs w:val="24"/>
        </w:rPr>
        <w:t xml:space="preserve"> dinamika penghargaan atas </w:t>
      </w:r>
      <w:r w:rsidRPr="002E622A">
        <w:rPr>
          <w:rFonts w:cstheme="minorHAnsi"/>
          <w:sz w:val="24"/>
          <w:szCs w:val="24"/>
        </w:rPr>
        <w:lastRenderedPageBreak/>
        <w:t>perbedaan dan pengakuan atas kesederajatan terbangun membentuk pola dan</w:t>
      </w:r>
      <w:r>
        <w:rPr>
          <w:rFonts w:cstheme="minorHAnsi"/>
          <w:sz w:val="24"/>
          <w:szCs w:val="24"/>
        </w:rPr>
        <w:t xml:space="preserve"> model PAK sebagai praksis.</w:t>
      </w:r>
      <w:proofErr w:type="gramEnd"/>
      <w:r>
        <w:rPr>
          <w:rFonts w:cstheme="minorHAnsi"/>
          <w:sz w:val="24"/>
          <w:szCs w:val="24"/>
        </w:rPr>
        <w:t xml:space="preserve"> </w:t>
      </w:r>
      <w:proofErr w:type="gramStart"/>
      <w:r>
        <w:rPr>
          <w:rFonts w:cstheme="minorHAnsi"/>
          <w:sz w:val="24"/>
          <w:szCs w:val="24"/>
        </w:rPr>
        <w:t xml:space="preserve">PAK </w:t>
      </w:r>
      <w:r w:rsidRPr="002E622A">
        <w:rPr>
          <w:rFonts w:cstheme="minorHAnsi"/>
          <w:sz w:val="24"/>
          <w:szCs w:val="24"/>
        </w:rPr>
        <w:t>sebagai praksis dalam bingkai multikultural didasarkan pada pertanggungan jawab hidup setiap pendidik Kristen yang bersinergi dengan totalitas hidup di dalam Yesus.</w:t>
      </w:r>
      <w:proofErr w:type="gramEnd"/>
      <w:r w:rsidRPr="002E622A">
        <w:rPr>
          <w:rFonts w:cstheme="minorHAnsi"/>
          <w:sz w:val="24"/>
          <w:szCs w:val="24"/>
        </w:rPr>
        <w:t xml:space="preserve"> Artinya PAK multikultural adalah realisasi kebenaran yang berpusat </w:t>
      </w:r>
      <w:r>
        <w:rPr>
          <w:rFonts w:cstheme="minorHAnsi"/>
          <w:sz w:val="24"/>
          <w:szCs w:val="24"/>
        </w:rPr>
        <w:t>p</w:t>
      </w:r>
      <w:r w:rsidRPr="002E622A">
        <w:rPr>
          <w:rFonts w:cstheme="minorHAnsi"/>
          <w:sz w:val="24"/>
          <w:szCs w:val="24"/>
        </w:rPr>
        <w:t xml:space="preserve">ada Yesus Kristus sebagai jalan, kebenaran, dan hidup (Yoh. 14:6), sehingga realisasi kebenaran yang adalah realisasi PAK, menegaskan panggilan PAK sebagai upaya mengkomunikasikan segala prinsip yang ada </w:t>
      </w:r>
      <w:r>
        <w:rPr>
          <w:rFonts w:cstheme="minorHAnsi"/>
          <w:sz w:val="24"/>
          <w:szCs w:val="24"/>
        </w:rPr>
        <w:t xml:space="preserve">dengan </w:t>
      </w:r>
      <w:r w:rsidRPr="002E622A">
        <w:rPr>
          <w:rFonts w:cstheme="minorHAnsi"/>
          <w:sz w:val="24"/>
          <w:szCs w:val="24"/>
        </w:rPr>
        <w:t>upaya membelajarkan prinsip kebenaran.</w:t>
      </w:r>
      <w:r w:rsidRPr="002E622A">
        <w:rPr>
          <w:rStyle w:val="FootnoteReference"/>
          <w:rFonts w:cstheme="minorHAnsi"/>
          <w:sz w:val="24"/>
          <w:szCs w:val="24"/>
        </w:rPr>
        <w:footnoteReference w:id="24"/>
      </w:r>
      <w:r>
        <w:rPr>
          <w:rFonts w:cstheme="minorHAnsi"/>
          <w:sz w:val="24"/>
          <w:szCs w:val="24"/>
        </w:rPr>
        <w:t xml:space="preserve"> </w:t>
      </w:r>
      <w:proofErr w:type="gramStart"/>
      <w:r w:rsidRPr="002E622A">
        <w:rPr>
          <w:rFonts w:cstheme="minorHAnsi"/>
          <w:sz w:val="24"/>
          <w:szCs w:val="24"/>
        </w:rPr>
        <w:t>PAK multikultural menekankan bahwa setiap individu dalam seluruh aspek kehidupannya, perkembangan hidupnya difokuskan pada upaya menolong atau menghidupkan atau menumbuhkan setiap orang bertumbuh dalam pola Yesus Kristus.</w:t>
      </w:r>
      <w:proofErr w:type="gramEnd"/>
      <w:r w:rsidRPr="002E622A">
        <w:rPr>
          <w:rFonts w:cstheme="minorHAnsi"/>
          <w:sz w:val="24"/>
          <w:szCs w:val="24"/>
        </w:rPr>
        <w:t xml:space="preserve"> </w:t>
      </w:r>
      <w:proofErr w:type="gramStart"/>
      <w:r w:rsidRPr="002E622A">
        <w:rPr>
          <w:rFonts w:cstheme="minorHAnsi"/>
          <w:sz w:val="24"/>
          <w:szCs w:val="24"/>
        </w:rPr>
        <w:t>Dengan demikian dasar yang tetap diperjuangkan dalam membangun PAK multikultural adalah layanan pendidikan yang membangun keutuhan kehidupan berpusat pada Yesus Kristus, untuk membangun dan memberdayakan kehidupan di dalam segala keberadaan yang berpusat pada Kristus.</w:t>
      </w:r>
      <w:proofErr w:type="gramEnd"/>
      <w:r w:rsidRPr="002E622A">
        <w:rPr>
          <w:rStyle w:val="FootnoteReference"/>
          <w:rFonts w:cstheme="minorHAnsi"/>
          <w:sz w:val="24"/>
          <w:szCs w:val="24"/>
        </w:rPr>
        <w:footnoteReference w:id="25"/>
      </w:r>
      <w:r w:rsidRPr="002E622A">
        <w:rPr>
          <w:rFonts w:cstheme="minorHAnsi"/>
          <w:sz w:val="24"/>
          <w:szCs w:val="24"/>
        </w:rPr>
        <w:t xml:space="preserve"> </w:t>
      </w:r>
    </w:p>
    <w:p w:rsidR="009A5C19" w:rsidRPr="002E622A" w:rsidRDefault="009A5C19" w:rsidP="009A5C19">
      <w:pPr>
        <w:spacing w:after="0" w:line="240" w:lineRule="auto"/>
        <w:ind w:firstLine="720"/>
        <w:jc w:val="both"/>
        <w:rPr>
          <w:rFonts w:cstheme="minorHAnsi"/>
          <w:sz w:val="24"/>
          <w:szCs w:val="24"/>
        </w:rPr>
      </w:pPr>
      <w:proofErr w:type="gramStart"/>
      <w:r w:rsidRPr="002E622A">
        <w:rPr>
          <w:rFonts w:cstheme="minorHAnsi"/>
          <w:sz w:val="24"/>
          <w:szCs w:val="24"/>
        </w:rPr>
        <w:t>Model PAK multikultural merupakan kesadaran bersama untuk mewujudkan pembangunan dan pemberdayaan hidup yang berkelanjutan melalui upaya menyinergikan tujuan PAK dalam perspektif iman Kristen dengan kemajemukan dalam bingkai inklusif-rekonstruktif secara berkesinambungan.</w:t>
      </w:r>
      <w:proofErr w:type="gramEnd"/>
      <w:r w:rsidRPr="002E622A">
        <w:rPr>
          <w:rFonts w:cstheme="minorHAnsi"/>
          <w:sz w:val="24"/>
          <w:szCs w:val="24"/>
        </w:rPr>
        <w:t xml:space="preserve"> </w:t>
      </w:r>
      <w:proofErr w:type="gramStart"/>
      <w:r w:rsidRPr="002E622A">
        <w:rPr>
          <w:rFonts w:cstheme="minorHAnsi"/>
          <w:sz w:val="24"/>
          <w:szCs w:val="24"/>
        </w:rPr>
        <w:t>PAK Multikultual menjadi upaya yang dibangun dalam kesadaran bersama, berprilaku moderat dengan menempatkan pemberdayaan kehidupan menjadi bingkai utamanya.</w:t>
      </w:r>
      <w:proofErr w:type="gramEnd"/>
      <w:r w:rsidRPr="002E622A">
        <w:rPr>
          <w:rFonts w:cstheme="minorHAnsi"/>
          <w:sz w:val="24"/>
          <w:szCs w:val="24"/>
        </w:rPr>
        <w:t xml:space="preserve"> </w:t>
      </w:r>
      <w:proofErr w:type="gramStart"/>
      <w:r w:rsidRPr="002E622A">
        <w:rPr>
          <w:rFonts w:cstheme="minorHAnsi"/>
          <w:sz w:val="24"/>
          <w:szCs w:val="24"/>
        </w:rPr>
        <w:t>PAK Multikultual tidak pernah terbatas pada pengajaran teoretis melalui kata-kata dan ide-ide abstrak, juga bukan hanya sarana untuk menyebarkan pengetahuan tentang agama Kristen.</w:t>
      </w:r>
      <w:proofErr w:type="gramEnd"/>
      <w:r w:rsidRPr="002E622A">
        <w:rPr>
          <w:rStyle w:val="FootnoteReference"/>
          <w:rFonts w:cstheme="minorHAnsi"/>
          <w:sz w:val="24"/>
          <w:szCs w:val="24"/>
        </w:rPr>
        <w:footnoteReference w:id="26"/>
      </w:r>
      <w:r>
        <w:rPr>
          <w:rFonts w:cstheme="minorHAnsi"/>
          <w:sz w:val="24"/>
          <w:szCs w:val="24"/>
        </w:rPr>
        <w:t xml:space="preserve"> </w:t>
      </w:r>
      <w:proofErr w:type="gramStart"/>
      <w:r w:rsidRPr="002E622A">
        <w:rPr>
          <w:rFonts w:cstheme="minorHAnsi"/>
          <w:sz w:val="24"/>
          <w:szCs w:val="24"/>
        </w:rPr>
        <w:t>PAK Multikultural konteks Indonesia terletak pada kesiapan mengerjakan perilaku moderat membangun kebermartabatan hidup.</w:t>
      </w:r>
      <w:proofErr w:type="gramEnd"/>
      <w:r w:rsidRPr="002E622A">
        <w:rPr>
          <w:rFonts w:cstheme="minorHAnsi"/>
          <w:sz w:val="24"/>
          <w:szCs w:val="24"/>
        </w:rPr>
        <w:t xml:space="preserve"> </w:t>
      </w:r>
      <w:proofErr w:type="gramStart"/>
      <w:r w:rsidRPr="002E622A">
        <w:rPr>
          <w:rFonts w:cstheme="minorHAnsi"/>
          <w:sz w:val="24"/>
          <w:szCs w:val="24"/>
        </w:rPr>
        <w:t xml:space="preserve">Keadaan ini, sekaligus menjadi penghormatan terhadap setiap </w:t>
      </w:r>
      <w:r>
        <w:rPr>
          <w:rFonts w:cstheme="minorHAnsi"/>
          <w:sz w:val="24"/>
          <w:szCs w:val="24"/>
        </w:rPr>
        <w:t>agama</w:t>
      </w:r>
      <w:r w:rsidRPr="002E622A">
        <w:rPr>
          <w:rFonts w:cstheme="minorHAnsi"/>
          <w:sz w:val="24"/>
          <w:szCs w:val="24"/>
        </w:rPr>
        <w:t xml:space="preserve"> yang ada, yang juga memiliki upaya memaknai kehidupan.</w:t>
      </w:r>
      <w:proofErr w:type="gramEnd"/>
      <w:r w:rsidRPr="002E622A">
        <w:rPr>
          <w:rFonts w:cstheme="minorHAnsi"/>
          <w:sz w:val="24"/>
          <w:szCs w:val="24"/>
        </w:rPr>
        <w:t xml:space="preserve"> </w:t>
      </w:r>
      <w:proofErr w:type="gramStart"/>
      <w:r w:rsidRPr="002E622A">
        <w:rPr>
          <w:rFonts w:cstheme="minorHAnsi"/>
          <w:sz w:val="24"/>
          <w:szCs w:val="24"/>
        </w:rPr>
        <w:t xml:space="preserve">Prinsip penghormatan terhadap </w:t>
      </w:r>
      <w:r>
        <w:rPr>
          <w:rFonts w:cstheme="minorHAnsi"/>
          <w:sz w:val="24"/>
          <w:szCs w:val="24"/>
        </w:rPr>
        <w:t>agama</w:t>
      </w:r>
      <w:r w:rsidRPr="002E622A">
        <w:rPr>
          <w:rFonts w:cstheme="minorHAnsi"/>
          <w:sz w:val="24"/>
          <w:szCs w:val="24"/>
        </w:rPr>
        <w:t xml:space="preserve"> dengan nilai-nilai yang dikembangkan di dalamnya tentu tidak serta merta membuat PAK tidak boleh mengkritisi setiap </w:t>
      </w:r>
      <w:r>
        <w:rPr>
          <w:rFonts w:cstheme="minorHAnsi"/>
          <w:sz w:val="24"/>
          <w:szCs w:val="24"/>
        </w:rPr>
        <w:t>agama</w:t>
      </w:r>
      <w:r w:rsidRPr="002E622A">
        <w:rPr>
          <w:rFonts w:cstheme="minorHAnsi"/>
          <w:sz w:val="24"/>
          <w:szCs w:val="24"/>
        </w:rPr>
        <w:t xml:space="preserve"> yang ada.</w:t>
      </w:r>
      <w:proofErr w:type="gramEnd"/>
      <w:r w:rsidRPr="002E622A">
        <w:rPr>
          <w:rStyle w:val="FootnoteReference"/>
          <w:rFonts w:cstheme="minorHAnsi"/>
          <w:sz w:val="24"/>
          <w:szCs w:val="24"/>
        </w:rPr>
        <w:footnoteReference w:id="27"/>
      </w:r>
      <w:r w:rsidRPr="002E622A">
        <w:rPr>
          <w:rFonts w:cstheme="minorHAnsi"/>
          <w:sz w:val="24"/>
          <w:szCs w:val="24"/>
        </w:rPr>
        <w:t xml:space="preserve"> Artinya kehadiran PAK multikultural justru memperhadapkan hakikatnya yang utuh untuk menjawab </w:t>
      </w:r>
      <w:r w:rsidRPr="002E622A">
        <w:rPr>
          <w:rFonts w:cstheme="minorHAnsi"/>
          <w:sz w:val="24"/>
          <w:szCs w:val="24"/>
        </w:rPr>
        <w:lastRenderedPageBreak/>
        <w:t xml:space="preserve">kebutuhan konteks, sehingga hakikat PAK pada dasar kepedulian Yesus yang mengasihi setiap orang, menjadi kekuatan adaptasi pada setiap konteks yang mengelilinginya. </w:t>
      </w:r>
      <w:proofErr w:type="gramStart"/>
      <w:r w:rsidRPr="002E622A">
        <w:rPr>
          <w:rFonts w:cstheme="minorHAnsi"/>
          <w:sz w:val="24"/>
          <w:szCs w:val="24"/>
        </w:rPr>
        <w:t>PAK multikultural menjadi arena beriman yang kokoh dalam kesiapannya memberikan jawaban bagi setiap persoalan kehidupan, dan membangun kehidupan pada tujuan kekekalan.</w:t>
      </w:r>
      <w:proofErr w:type="gramEnd"/>
    </w:p>
    <w:p w:rsidR="009A5C19" w:rsidRPr="002E622A" w:rsidRDefault="009A5C19" w:rsidP="009A5C19">
      <w:pPr>
        <w:spacing w:after="0" w:line="240" w:lineRule="auto"/>
        <w:jc w:val="both"/>
        <w:rPr>
          <w:rFonts w:cstheme="minorHAnsi"/>
          <w:b/>
          <w:i/>
          <w:sz w:val="24"/>
          <w:szCs w:val="24"/>
        </w:rPr>
      </w:pPr>
      <w:r w:rsidRPr="002E622A">
        <w:rPr>
          <w:rFonts w:cstheme="minorHAnsi"/>
          <w:b/>
          <w:i/>
          <w:sz w:val="24"/>
          <w:szCs w:val="24"/>
        </w:rPr>
        <w:t>Model dialog</w:t>
      </w:r>
    </w:p>
    <w:p w:rsidR="009A5C19" w:rsidRDefault="009A5C19" w:rsidP="009A5C19">
      <w:pPr>
        <w:spacing w:after="0" w:line="240" w:lineRule="auto"/>
        <w:ind w:firstLine="720"/>
        <w:jc w:val="both"/>
        <w:rPr>
          <w:rFonts w:cstheme="minorHAnsi"/>
          <w:sz w:val="24"/>
          <w:szCs w:val="24"/>
        </w:rPr>
      </w:pPr>
      <w:r w:rsidRPr="002E622A">
        <w:rPr>
          <w:rFonts w:cstheme="minorHAnsi"/>
          <w:sz w:val="24"/>
          <w:szCs w:val="24"/>
        </w:rPr>
        <w:t>Dalam konteks kemajemukan agama se-Asia istilah dialog dipakai sebagai metafora inklusif bagi hubungan antar agama yang positif diantara masyarakat yang berbeda tradisi imannya, yang sudah menjadi praktik aktual diantara kelompok masyarakat yang berbeda.</w:t>
      </w:r>
      <w:r w:rsidRPr="002E622A">
        <w:rPr>
          <w:rStyle w:val="FootnoteReference"/>
          <w:rFonts w:cstheme="minorHAnsi"/>
          <w:sz w:val="24"/>
          <w:szCs w:val="24"/>
        </w:rPr>
        <w:footnoteReference w:id="28"/>
      </w:r>
      <w:r w:rsidRPr="002E622A">
        <w:rPr>
          <w:rFonts w:cstheme="minorHAnsi"/>
          <w:sz w:val="24"/>
          <w:szCs w:val="24"/>
        </w:rPr>
        <w:t xml:space="preserve"> Dalam hal ini, dialog antar agama telah terjadi di Asia dengan berbagai bentuk yaitu: (a) dialog menjadi suatu kehadiran yang positif diantara yang </w:t>
      </w:r>
      <w:proofErr w:type="gramStart"/>
      <w:r w:rsidRPr="002E622A">
        <w:rPr>
          <w:rFonts w:cstheme="minorHAnsi"/>
          <w:sz w:val="24"/>
          <w:szCs w:val="24"/>
        </w:rPr>
        <w:t>lain</w:t>
      </w:r>
      <w:proofErr w:type="gramEnd"/>
      <w:r w:rsidRPr="002E622A">
        <w:rPr>
          <w:rFonts w:cstheme="minorHAnsi"/>
          <w:sz w:val="24"/>
          <w:szCs w:val="24"/>
        </w:rPr>
        <w:t xml:space="preserve"> demi kebersamaan atau berada dengan yang lainnya. (b) </w:t>
      </w:r>
      <w:proofErr w:type="gramStart"/>
      <w:r w:rsidRPr="002E622A">
        <w:rPr>
          <w:rFonts w:cstheme="minorHAnsi"/>
          <w:sz w:val="24"/>
          <w:szCs w:val="24"/>
        </w:rPr>
        <w:t>dialog</w:t>
      </w:r>
      <w:proofErr w:type="gramEnd"/>
      <w:r w:rsidRPr="002E622A">
        <w:rPr>
          <w:rFonts w:cstheme="minorHAnsi"/>
          <w:sz w:val="24"/>
          <w:szCs w:val="24"/>
        </w:rPr>
        <w:t xml:space="preserve"> melakukan aksi bersama dalam menjawab persoalan yang menjadi keprihatinan masyarakat tanpa memandang latarbelakang kepercayaan dan agama. (c) </w:t>
      </w:r>
      <w:proofErr w:type="gramStart"/>
      <w:r w:rsidRPr="002E622A">
        <w:rPr>
          <w:rFonts w:cstheme="minorHAnsi"/>
          <w:sz w:val="24"/>
          <w:szCs w:val="24"/>
        </w:rPr>
        <w:t>dialog</w:t>
      </w:r>
      <w:proofErr w:type="gramEnd"/>
      <w:r w:rsidRPr="002E622A">
        <w:rPr>
          <w:rFonts w:cstheme="minorHAnsi"/>
          <w:sz w:val="24"/>
          <w:szCs w:val="24"/>
        </w:rPr>
        <w:t xml:space="preserve"> berbagi dan bertukar pikiran melalui studi bersama agar saling memahami, demi memperluas wawasan dan perspektif. (d) </w:t>
      </w:r>
      <w:proofErr w:type="gramStart"/>
      <w:r w:rsidRPr="002E622A">
        <w:rPr>
          <w:rFonts w:cstheme="minorHAnsi"/>
          <w:sz w:val="24"/>
          <w:szCs w:val="24"/>
        </w:rPr>
        <w:t>dialog</w:t>
      </w:r>
      <w:proofErr w:type="gramEnd"/>
      <w:r w:rsidRPr="002E622A">
        <w:rPr>
          <w:rFonts w:cstheme="minorHAnsi"/>
          <w:sz w:val="24"/>
          <w:szCs w:val="24"/>
        </w:rPr>
        <w:t xml:space="preserve"> pengalaman yakni membagikan kedalam pengalaman kemanusiaan dan keagamaan  yang mendalam untuk saling memperkaya iman dan spiritualitas.</w:t>
      </w:r>
      <w:r>
        <w:rPr>
          <w:rFonts w:cstheme="minorHAnsi"/>
          <w:sz w:val="24"/>
          <w:szCs w:val="24"/>
        </w:rPr>
        <w:t xml:space="preserve"> </w:t>
      </w:r>
    </w:p>
    <w:p w:rsidR="005A66D2" w:rsidRDefault="009A5C19" w:rsidP="009A5C19">
      <w:pPr>
        <w:spacing w:after="0" w:line="240" w:lineRule="auto"/>
        <w:ind w:firstLine="720"/>
        <w:jc w:val="both"/>
        <w:rPr>
          <w:rFonts w:cstheme="minorHAnsi"/>
          <w:sz w:val="24"/>
          <w:szCs w:val="24"/>
        </w:rPr>
      </w:pPr>
      <w:proofErr w:type="gramStart"/>
      <w:r>
        <w:rPr>
          <w:rFonts w:cstheme="minorHAnsi"/>
          <w:sz w:val="24"/>
          <w:szCs w:val="24"/>
        </w:rPr>
        <w:t xml:space="preserve">Model dialog digunakan untuk </w:t>
      </w:r>
      <w:r w:rsidRPr="002E622A">
        <w:rPr>
          <w:rFonts w:cstheme="minorHAnsi"/>
          <w:sz w:val="24"/>
          <w:szCs w:val="24"/>
        </w:rPr>
        <w:t>membangun komunikasi yang baik antar umat beragama dan menjadikan keberagaman agama sebagai kesempatan dimana setiap umat beragama dapat saling diperkaya dan memperkaya.</w:t>
      </w:r>
      <w:proofErr w:type="gramEnd"/>
      <w:r w:rsidRPr="00D77CEA">
        <w:rPr>
          <w:rFonts w:cstheme="minorHAnsi"/>
          <w:sz w:val="24"/>
          <w:szCs w:val="24"/>
        </w:rPr>
        <w:t xml:space="preserve"> </w:t>
      </w:r>
      <w:proofErr w:type="gramStart"/>
      <w:r w:rsidRPr="002E622A">
        <w:rPr>
          <w:rFonts w:cstheme="minorHAnsi"/>
          <w:sz w:val="24"/>
          <w:szCs w:val="24"/>
        </w:rPr>
        <w:t>Selain itu, umat beragama juga berusaha meninggalkan sikap arogansi dan intoleransi yang banyak terjadi dalam sejarah serta mengoreksi ekslusivisme dalam semua agama secara kritis.</w:t>
      </w:r>
      <w:proofErr w:type="gramEnd"/>
      <w:r w:rsidRPr="002E622A">
        <w:rPr>
          <w:rStyle w:val="FootnoteReference"/>
          <w:rFonts w:cstheme="minorHAnsi"/>
          <w:sz w:val="24"/>
          <w:szCs w:val="24"/>
        </w:rPr>
        <w:footnoteReference w:id="29"/>
      </w:r>
      <w:r w:rsidRPr="002E622A">
        <w:rPr>
          <w:rFonts w:cstheme="minorHAnsi"/>
          <w:sz w:val="24"/>
          <w:szCs w:val="24"/>
        </w:rPr>
        <w:t xml:space="preserve"> </w:t>
      </w:r>
      <w:r>
        <w:rPr>
          <w:rFonts w:cstheme="minorHAnsi"/>
          <w:sz w:val="24"/>
          <w:szCs w:val="24"/>
        </w:rPr>
        <w:t>S</w:t>
      </w:r>
      <w:r w:rsidRPr="002E622A">
        <w:rPr>
          <w:rFonts w:cstheme="minorHAnsi"/>
          <w:sz w:val="24"/>
          <w:szCs w:val="24"/>
        </w:rPr>
        <w:t xml:space="preserve">ikap terbuka dan dialog bersama </w:t>
      </w:r>
      <w:r>
        <w:rPr>
          <w:rFonts w:cstheme="minorHAnsi"/>
          <w:sz w:val="24"/>
          <w:szCs w:val="24"/>
        </w:rPr>
        <w:t xml:space="preserve">harus dibangun dan dikembangkan </w:t>
      </w:r>
      <w:r w:rsidRPr="002E622A">
        <w:rPr>
          <w:rFonts w:cstheme="minorHAnsi"/>
          <w:sz w:val="24"/>
          <w:szCs w:val="24"/>
        </w:rPr>
        <w:t>karena dengan berdialog kita bisa menerima perbedaan untuk saling menghormati dan saling menghargai sehingga dapat menghasilkan kedewasan iman semua pihak serta menjadi katalisator yang kuat untuk kebaikan.</w:t>
      </w:r>
      <w:r>
        <w:rPr>
          <w:rFonts w:cstheme="minorHAnsi"/>
          <w:sz w:val="24"/>
          <w:szCs w:val="24"/>
        </w:rPr>
        <w:t xml:space="preserve"> </w:t>
      </w:r>
      <w:proofErr w:type="gramStart"/>
      <w:r w:rsidRPr="002E622A">
        <w:rPr>
          <w:rFonts w:cstheme="minorHAnsi"/>
          <w:sz w:val="24"/>
          <w:szCs w:val="24"/>
        </w:rPr>
        <w:t>Dalam pelaksanaan dialog, setiap umat beragama berupaya untuk saling mengerti dan berbicara atas dasar komitmen komitmen bersama terhadap kesejahteraan umat manusia dan lingkungan.</w:t>
      </w:r>
      <w:proofErr w:type="gramEnd"/>
      <w:r w:rsidRPr="002E622A">
        <w:rPr>
          <w:rStyle w:val="FootnoteReference"/>
          <w:rFonts w:cstheme="minorHAnsi"/>
          <w:sz w:val="24"/>
          <w:szCs w:val="24"/>
        </w:rPr>
        <w:footnoteReference w:id="30"/>
      </w:r>
      <w:r>
        <w:rPr>
          <w:rFonts w:cstheme="minorHAnsi"/>
          <w:sz w:val="24"/>
          <w:szCs w:val="24"/>
        </w:rPr>
        <w:t xml:space="preserve"> </w:t>
      </w:r>
      <w:proofErr w:type="gramStart"/>
      <w:r>
        <w:rPr>
          <w:rFonts w:cstheme="minorHAnsi"/>
          <w:sz w:val="24"/>
          <w:szCs w:val="24"/>
        </w:rPr>
        <w:t>M</w:t>
      </w:r>
      <w:r w:rsidRPr="002E622A">
        <w:rPr>
          <w:rFonts w:cstheme="minorHAnsi"/>
          <w:sz w:val="24"/>
          <w:szCs w:val="24"/>
        </w:rPr>
        <w:t>asing-masing umat beragama berpikir untuk melakukan hal yang dapat mensejahterakan kehidupan manusia keseluruhan bukan kepentingan pribadi atau kepentingan kelompok tertentu.</w:t>
      </w:r>
      <w:proofErr w:type="gramEnd"/>
      <w:r>
        <w:rPr>
          <w:rFonts w:cstheme="minorHAnsi"/>
          <w:sz w:val="24"/>
          <w:szCs w:val="24"/>
        </w:rPr>
        <w:t xml:space="preserve"> D</w:t>
      </w:r>
      <w:r w:rsidRPr="002E622A">
        <w:rPr>
          <w:rFonts w:cstheme="minorHAnsi"/>
          <w:sz w:val="24"/>
          <w:szCs w:val="24"/>
        </w:rPr>
        <w:t xml:space="preserve">ialog antar umat beragama </w:t>
      </w:r>
      <w:proofErr w:type="gramStart"/>
      <w:r w:rsidRPr="002E622A">
        <w:rPr>
          <w:rFonts w:cstheme="minorHAnsi"/>
          <w:sz w:val="24"/>
          <w:szCs w:val="24"/>
        </w:rPr>
        <w:t>akan</w:t>
      </w:r>
      <w:proofErr w:type="gramEnd"/>
      <w:r w:rsidRPr="002E622A">
        <w:rPr>
          <w:rFonts w:cstheme="minorHAnsi"/>
          <w:sz w:val="24"/>
          <w:szCs w:val="24"/>
        </w:rPr>
        <w:t xml:space="preserve"> gagal bila salah satu agama secara apriori memandang dirinya lebih unggul dari </w:t>
      </w:r>
      <w:r w:rsidRPr="002E622A">
        <w:rPr>
          <w:rFonts w:cstheme="minorHAnsi"/>
          <w:sz w:val="24"/>
          <w:szCs w:val="24"/>
        </w:rPr>
        <w:lastRenderedPageBreak/>
        <w:t>segala hal sehingga agama tersebut tidak mau dan tidak mampu belajar dari agama lain.</w:t>
      </w:r>
    </w:p>
    <w:p w:rsidR="009A5C19" w:rsidRDefault="005A66D2" w:rsidP="005A66D2">
      <w:pPr>
        <w:spacing w:after="0" w:line="240" w:lineRule="auto"/>
        <w:jc w:val="both"/>
        <w:rPr>
          <w:rFonts w:cstheme="minorHAnsi"/>
          <w:b/>
          <w:i/>
          <w:sz w:val="24"/>
          <w:szCs w:val="24"/>
        </w:rPr>
      </w:pPr>
      <w:r w:rsidRPr="005A66D2">
        <w:rPr>
          <w:rFonts w:cstheme="minorHAnsi"/>
          <w:b/>
          <w:i/>
          <w:sz w:val="24"/>
          <w:szCs w:val="24"/>
        </w:rPr>
        <w:t>Model damai</w:t>
      </w:r>
      <w:r w:rsidR="009A5C19" w:rsidRPr="005A66D2">
        <w:rPr>
          <w:rFonts w:cstheme="minorHAnsi"/>
          <w:b/>
          <w:i/>
          <w:sz w:val="24"/>
          <w:szCs w:val="24"/>
        </w:rPr>
        <w:t xml:space="preserve"> </w:t>
      </w:r>
    </w:p>
    <w:p w:rsidR="009A5C19" w:rsidRPr="00154E90" w:rsidRDefault="002D032A" w:rsidP="009F6EEE">
      <w:pPr>
        <w:spacing w:after="0" w:line="240" w:lineRule="auto"/>
        <w:ind w:firstLine="720"/>
        <w:jc w:val="both"/>
        <w:rPr>
          <w:rFonts w:cstheme="minorHAnsi"/>
          <w:sz w:val="24"/>
          <w:szCs w:val="24"/>
        </w:rPr>
      </w:pPr>
      <w:proofErr w:type="gramStart"/>
      <w:r>
        <w:rPr>
          <w:rFonts w:cstheme="minorHAnsi"/>
          <w:sz w:val="24"/>
          <w:szCs w:val="24"/>
        </w:rPr>
        <w:t>Damai merupakan sebu</w:t>
      </w:r>
      <w:r w:rsidR="002149AD">
        <w:rPr>
          <w:rFonts w:cstheme="minorHAnsi"/>
          <w:sz w:val="24"/>
          <w:szCs w:val="24"/>
        </w:rPr>
        <w:t>ah istilah yang sudah sering di</w:t>
      </w:r>
      <w:r>
        <w:rPr>
          <w:rFonts w:cstheme="minorHAnsi"/>
          <w:sz w:val="24"/>
          <w:szCs w:val="24"/>
        </w:rPr>
        <w:t>ucapkan dan di</w:t>
      </w:r>
      <w:r w:rsidR="002149AD">
        <w:rPr>
          <w:rFonts w:cstheme="minorHAnsi"/>
          <w:sz w:val="24"/>
          <w:szCs w:val="24"/>
        </w:rPr>
        <w:t>de</w:t>
      </w:r>
      <w:r>
        <w:rPr>
          <w:rFonts w:cstheme="minorHAnsi"/>
          <w:sz w:val="24"/>
          <w:szCs w:val="24"/>
        </w:rPr>
        <w:t>ngar.</w:t>
      </w:r>
      <w:proofErr w:type="gramEnd"/>
      <w:r>
        <w:rPr>
          <w:rFonts w:cstheme="minorHAnsi"/>
          <w:sz w:val="24"/>
          <w:szCs w:val="24"/>
        </w:rPr>
        <w:t xml:space="preserve"> </w:t>
      </w:r>
      <w:r w:rsidR="00B3533D">
        <w:rPr>
          <w:rFonts w:cstheme="minorHAnsi"/>
          <w:sz w:val="24"/>
          <w:szCs w:val="24"/>
        </w:rPr>
        <w:t>Dalam Kamus Besar Bahasa Indonesia “damai” diartikan sebagai</w:t>
      </w:r>
      <w:r>
        <w:rPr>
          <w:rFonts w:cstheme="minorHAnsi"/>
          <w:sz w:val="24"/>
          <w:szCs w:val="24"/>
        </w:rPr>
        <w:t xml:space="preserve"> “tidak ada perang, keadaan yang aman dan rukun”. </w:t>
      </w:r>
      <w:proofErr w:type="gramStart"/>
      <w:r>
        <w:rPr>
          <w:rFonts w:cstheme="minorHAnsi"/>
          <w:sz w:val="24"/>
          <w:szCs w:val="24"/>
        </w:rPr>
        <w:t>Kedamaian secara luas yaitu ketenangan tiada gangguan.</w:t>
      </w:r>
      <w:proofErr w:type="gramEnd"/>
      <w:r>
        <w:rPr>
          <w:rFonts w:cstheme="minorHAnsi"/>
          <w:sz w:val="24"/>
          <w:szCs w:val="24"/>
        </w:rPr>
        <w:t xml:space="preserve"> Terkait dengan pengertian damai di </w:t>
      </w:r>
      <w:r w:rsidR="006160FD">
        <w:rPr>
          <w:rFonts w:cstheme="minorHAnsi"/>
          <w:sz w:val="24"/>
          <w:szCs w:val="24"/>
        </w:rPr>
        <w:t xml:space="preserve">atas, maka menurut penulis model damai tepat untuk digunakan dalam membina sikap toleransi beragama di Indonesia. </w:t>
      </w:r>
      <w:proofErr w:type="gramStart"/>
      <w:r w:rsidR="006160FD">
        <w:rPr>
          <w:rFonts w:cstheme="minorHAnsi"/>
          <w:sz w:val="24"/>
          <w:szCs w:val="24"/>
        </w:rPr>
        <w:t>Dalam hal ini, menggunakan model damai untuk</w:t>
      </w:r>
      <w:r w:rsidR="00D661C7">
        <w:rPr>
          <w:rFonts w:cstheme="minorHAnsi"/>
          <w:sz w:val="24"/>
          <w:szCs w:val="24"/>
        </w:rPr>
        <w:t xml:space="preserve"> membina sikap toleransi beragama</w:t>
      </w:r>
      <w:r w:rsidR="00BC5CDB">
        <w:rPr>
          <w:rStyle w:val="FootnoteReference"/>
          <w:rFonts w:cstheme="minorHAnsi"/>
          <w:sz w:val="24"/>
          <w:szCs w:val="24"/>
        </w:rPr>
        <w:footnoteReference w:id="31"/>
      </w:r>
      <w:r w:rsidR="00D661C7">
        <w:rPr>
          <w:rFonts w:cstheme="minorHAnsi"/>
          <w:sz w:val="24"/>
          <w:szCs w:val="24"/>
        </w:rPr>
        <w:t xml:space="preserve"> yait</w:t>
      </w:r>
      <w:r w:rsidR="008A7CD5">
        <w:rPr>
          <w:rFonts w:cstheme="minorHAnsi"/>
          <w:sz w:val="24"/>
          <w:szCs w:val="24"/>
        </w:rPr>
        <w:t>u (a) M</w:t>
      </w:r>
      <w:r w:rsidR="00D661C7">
        <w:rPr>
          <w:rFonts w:cstheme="minorHAnsi"/>
          <w:sz w:val="24"/>
          <w:szCs w:val="24"/>
        </w:rPr>
        <w:t>enciptakan</w:t>
      </w:r>
      <w:r w:rsidR="00D661C7" w:rsidRPr="00D661C7">
        <w:t xml:space="preserve"> </w:t>
      </w:r>
      <w:r w:rsidR="00D661C7" w:rsidRPr="00D661C7">
        <w:rPr>
          <w:rFonts w:cstheme="minorHAnsi"/>
          <w:sz w:val="24"/>
          <w:szCs w:val="24"/>
        </w:rPr>
        <w:t>Koinonia</w:t>
      </w:r>
      <w:r w:rsidR="00D661C7">
        <w:rPr>
          <w:rFonts w:cstheme="minorHAnsi"/>
          <w:sz w:val="24"/>
          <w:szCs w:val="24"/>
        </w:rPr>
        <w:t xml:space="preserve"> (persekutuan).</w:t>
      </w:r>
      <w:proofErr w:type="gramEnd"/>
      <w:r w:rsidR="00D661C7">
        <w:rPr>
          <w:rFonts w:cstheme="minorHAnsi"/>
          <w:sz w:val="24"/>
          <w:szCs w:val="24"/>
        </w:rPr>
        <w:t xml:space="preserve"> </w:t>
      </w:r>
      <w:proofErr w:type="gramStart"/>
      <w:r w:rsidR="00D661C7">
        <w:rPr>
          <w:rFonts w:cstheme="minorHAnsi"/>
          <w:sz w:val="24"/>
          <w:szCs w:val="24"/>
        </w:rPr>
        <w:t>Secara umum Koinonia diartikan sebagai persekutuan.</w:t>
      </w:r>
      <w:proofErr w:type="gramEnd"/>
      <w:r w:rsidR="00D661C7">
        <w:rPr>
          <w:rFonts w:cstheme="minorHAnsi"/>
          <w:sz w:val="24"/>
          <w:szCs w:val="24"/>
        </w:rPr>
        <w:t xml:space="preserve"> </w:t>
      </w:r>
      <w:proofErr w:type="gramStart"/>
      <w:r w:rsidR="00D661C7">
        <w:rPr>
          <w:rFonts w:cstheme="minorHAnsi"/>
          <w:sz w:val="24"/>
          <w:szCs w:val="24"/>
        </w:rPr>
        <w:t xml:space="preserve">Dalam iman Kristen, istilah koinonia memberi penekanan makna bahwa   </w:t>
      </w:r>
      <w:r w:rsidR="00671A5A">
        <w:rPr>
          <w:rFonts w:cstheme="minorHAnsi"/>
          <w:sz w:val="24"/>
          <w:szCs w:val="24"/>
        </w:rPr>
        <w:t>sesungguhnya umat manusia adalah keluarga besar Allah.</w:t>
      </w:r>
      <w:proofErr w:type="gramEnd"/>
      <w:r w:rsidR="00671A5A">
        <w:rPr>
          <w:rFonts w:cstheme="minorHAnsi"/>
          <w:sz w:val="24"/>
          <w:szCs w:val="24"/>
        </w:rPr>
        <w:t xml:space="preserve"> </w:t>
      </w:r>
      <w:proofErr w:type="gramStart"/>
      <w:r w:rsidR="00671A5A">
        <w:rPr>
          <w:rFonts w:cstheme="minorHAnsi"/>
          <w:sz w:val="24"/>
          <w:szCs w:val="24"/>
        </w:rPr>
        <w:t>Sebagai satu keluarga besar Allah manusia harus mampu menyatakan kehidupan yang rukun dan damai.</w:t>
      </w:r>
      <w:proofErr w:type="gramEnd"/>
      <w:r w:rsidR="00671A5A">
        <w:rPr>
          <w:rFonts w:cstheme="minorHAnsi"/>
          <w:sz w:val="24"/>
          <w:szCs w:val="24"/>
        </w:rPr>
        <w:t xml:space="preserve"> </w:t>
      </w:r>
      <w:proofErr w:type="gramStart"/>
      <w:r w:rsidR="00671A5A">
        <w:rPr>
          <w:rFonts w:cstheme="minorHAnsi"/>
          <w:sz w:val="24"/>
          <w:szCs w:val="24"/>
        </w:rPr>
        <w:t>Artinya sebagai keluarga besar A</w:t>
      </w:r>
      <w:r w:rsidR="008A7CD5">
        <w:rPr>
          <w:rFonts w:cstheme="minorHAnsi"/>
          <w:sz w:val="24"/>
          <w:szCs w:val="24"/>
        </w:rPr>
        <w:t>llah, manusia harus bertanggung</w:t>
      </w:r>
      <w:r w:rsidR="00671A5A">
        <w:rPr>
          <w:rFonts w:cstheme="minorHAnsi"/>
          <w:sz w:val="24"/>
          <w:szCs w:val="24"/>
        </w:rPr>
        <w:t>jawab untuk menghadirkan bentuk kehidupan yang serasi, selaras dan seimbang antar pribadi dan golongan yang terdapat dalam masyarakat majemuk.</w:t>
      </w:r>
      <w:proofErr w:type="gramEnd"/>
      <w:r w:rsidR="00671A5A">
        <w:rPr>
          <w:rFonts w:cstheme="minorHAnsi"/>
          <w:sz w:val="24"/>
          <w:szCs w:val="24"/>
        </w:rPr>
        <w:t xml:space="preserve"> (b) </w:t>
      </w:r>
      <w:r w:rsidR="008A7CD5">
        <w:rPr>
          <w:rFonts w:cstheme="minorHAnsi"/>
          <w:sz w:val="24"/>
          <w:szCs w:val="24"/>
        </w:rPr>
        <w:t>M</w:t>
      </w:r>
      <w:r w:rsidR="006160FD">
        <w:rPr>
          <w:rFonts w:cstheme="minorHAnsi"/>
          <w:sz w:val="24"/>
          <w:szCs w:val="24"/>
        </w:rPr>
        <w:t>enghadirkan tanda-tanda kerajaan Allah.</w:t>
      </w:r>
      <w:r w:rsidR="00D661C7">
        <w:rPr>
          <w:rFonts w:cstheme="minorHAnsi"/>
          <w:sz w:val="24"/>
          <w:szCs w:val="24"/>
        </w:rPr>
        <w:t xml:space="preserve"> </w:t>
      </w:r>
      <w:r w:rsidR="00671A5A">
        <w:rPr>
          <w:rFonts w:cstheme="minorHAnsi"/>
          <w:sz w:val="24"/>
          <w:szCs w:val="24"/>
        </w:rPr>
        <w:t xml:space="preserve">Kehidupan yang damai adalah </w:t>
      </w:r>
      <w:proofErr w:type="gramStart"/>
      <w:r w:rsidR="00671A5A">
        <w:rPr>
          <w:rFonts w:cstheme="minorHAnsi"/>
          <w:sz w:val="24"/>
          <w:szCs w:val="24"/>
        </w:rPr>
        <w:t>gaya</w:t>
      </w:r>
      <w:proofErr w:type="gramEnd"/>
      <w:r w:rsidR="00671A5A">
        <w:rPr>
          <w:rFonts w:cstheme="minorHAnsi"/>
          <w:sz w:val="24"/>
          <w:szCs w:val="24"/>
        </w:rPr>
        <w:t xml:space="preserve"> hidupan yang bebas dari perseteruan</w:t>
      </w:r>
      <w:r w:rsidR="008A7CD5">
        <w:rPr>
          <w:rFonts w:cstheme="minorHAnsi"/>
          <w:sz w:val="24"/>
          <w:szCs w:val="24"/>
        </w:rPr>
        <w:t xml:space="preserve">, perselisihan atau yang dikenal dengan konflik maka sesungguhnya melalui damai akan hadir kerajaan Allah di dalam kehidupan manusia. </w:t>
      </w:r>
      <w:proofErr w:type="gramStart"/>
      <w:r w:rsidR="008A7CD5">
        <w:rPr>
          <w:rFonts w:cstheme="minorHAnsi"/>
          <w:sz w:val="24"/>
          <w:szCs w:val="24"/>
        </w:rPr>
        <w:t xml:space="preserve">Artinya </w:t>
      </w:r>
      <w:r w:rsidR="00BC6B1A">
        <w:rPr>
          <w:rFonts w:cstheme="minorHAnsi"/>
          <w:sz w:val="24"/>
          <w:szCs w:val="24"/>
        </w:rPr>
        <w:t>manusia harus bertanggungjawab</w:t>
      </w:r>
      <w:r w:rsidR="00671A5A">
        <w:rPr>
          <w:rFonts w:cstheme="minorHAnsi"/>
          <w:sz w:val="24"/>
          <w:szCs w:val="24"/>
        </w:rPr>
        <w:t xml:space="preserve"> </w:t>
      </w:r>
      <w:r w:rsidR="008A7CD5">
        <w:rPr>
          <w:rFonts w:cstheme="minorHAnsi"/>
          <w:sz w:val="24"/>
          <w:szCs w:val="24"/>
        </w:rPr>
        <w:t>untuk dalam menghadirkan kehidupan aman, tentram dan harmonis dalam masyarakat majemuk.</w:t>
      </w:r>
      <w:proofErr w:type="gramEnd"/>
      <w:r w:rsidR="00EE2C6E">
        <w:rPr>
          <w:rFonts w:cstheme="minorHAnsi"/>
          <w:sz w:val="24"/>
          <w:szCs w:val="24"/>
        </w:rPr>
        <w:t xml:space="preserve"> Dalam penerapan model damai untuk membina sikap toleransi beragama maka ada beberapa prinsip yang harus diterapkan yaitu: (a) Dialog (menciptakan komunikasi) (b) adil bersikap adil (c) mengasihi (menjalin kasih) (d) aman (rasa tentram).</w:t>
      </w:r>
      <w:r w:rsidR="00BC5CDB">
        <w:rPr>
          <w:rStyle w:val="FootnoteReference"/>
          <w:rFonts w:cstheme="minorHAnsi"/>
          <w:sz w:val="24"/>
          <w:szCs w:val="24"/>
        </w:rPr>
        <w:footnoteReference w:id="32"/>
      </w:r>
      <w:r w:rsidR="001E4216">
        <w:rPr>
          <w:rFonts w:cstheme="minorHAnsi"/>
          <w:sz w:val="24"/>
          <w:szCs w:val="24"/>
        </w:rPr>
        <w:t xml:space="preserve"> </w:t>
      </w:r>
      <w:proofErr w:type="gramStart"/>
      <w:r w:rsidR="001E4216">
        <w:rPr>
          <w:rFonts w:cstheme="minorHAnsi"/>
          <w:sz w:val="24"/>
          <w:szCs w:val="24"/>
        </w:rPr>
        <w:t xml:space="preserve">Dengan </w:t>
      </w:r>
      <w:r w:rsidR="003A13E7">
        <w:rPr>
          <w:rFonts w:cstheme="minorHAnsi"/>
          <w:sz w:val="24"/>
          <w:szCs w:val="24"/>
        </w:rPr>
        <w:t>demikian, model damai digunakan untuk kerukunan hidup sebagai umat Tuhan dengan mewujudkan kehidupan manusia yang beragama.</w:t>
      </w:r>
      <w:proofErr w:type="gramEnd"/>
      <w:r w:rsidR="003A13E7">
        <w:rPr>
          <w:rFonts w:cstheme="minorHAnsi"/>
          <w:sz w:val="24"/>
          <w:szCs w:val="24"/>
        </w:rPr>
        <w:t xml:space="preserve"> Sebab sesungguhnya setiap agama mengajarkan agar manusia senantiasa berusaha untuk hidup saling mengasihi, mencintai, menghargai, menghormati, menjalin kerja </w:t>
      </w:r>
      <w:proofErr w:type="gramStart"/>
      <w:r w:rsidR="003A13E7">
        <w:rPr>
          <w:rFonts w:cstheme="minorHAnsi"/>
          <w:sz w:val="24"/>
          <w:szCs w:val="24"/>
        </w:rPr>
        <w:t>sama</w:t>
      </w:r>
      <w:proofErr w:type="gramEnd"/>
      <w:r w:rsidR="003A13E7">
        <w:rPr>
          <w:rFonts w:cstheme="minorHAnsi"/>
          <w:sz w:val="24"/>
          <w:szCs w:val="24"/>
        </w:rPr>
        <w:t>, bertoleransi dan melakukan perbuatan baik lainnya dalam bergaul dengan sesama.</w:t>
      </w:r>
    </w:p>
    <w:p w:rsidR="009F6EEE" w:rsidRPr="002E622A" w:rsidRDefault="00D77CEA" w:rsidP="00D77CEA">
      <w:pPr>
        <w:spacing w:after="0" w:line="240" w:lineRule="auto"/>
        <w:jc w:val="both"/>
        <w:rPr>
          <w:rFonts w:cstheme="minorHAnsi"/>
          <w:b/>
          <w:sz w:val="24"/>
          <w:szCs w:val="24"/>
        </w:rPr>
      </w:pPr>
      <w:r w:rsidRPr="002E622A">
        <w:rPr>
          <w:rFonts w:cstheme="minorHAnsi"/>
          <w:b/>
          <w:sz w:val="24"/>
          <w:szCs w:val="24"/>
        </w:rPr>
        <w:t>Sikap Toleransi Beragama di Indonesia</w:t>
      </w:r>
    </w:p>
    <w:p w:rsidR="00D77CEA" w:rsidRDefault="00D77CEA" w:rsidP="00A42E68">
      <w:pPr>
        <w:spacing w:after="0" w:line="240" w:lineRule="auto"/>
        <w:ind w:firstLine="720"/>
        <w:jc w:val="both"/>
        <w:rPr>
          <w:rFonts w:cstheme="minorHAnsi"/>
          <w:sz w:val="24"/>
          <w:szCs w:val="24"/>
        </w:rPr>
      </w:pPr>
      <w:r w:rsidRPr="002E622A">
        <w:rPr>
          <w:rFonts w:cstheme="minorHAnsi"/>
          <w:sz w:val="24"/>
          <w:szCs w:val="24"/>
        </w:rPr>
        <w:t xml:space="preserve">Toleransi beragama merupakan toleransi yang dilakukan menyangkut dengan keyakinan-keyakinan yang berhubungan dengan ajaran-ajaran agama, yakni memunculkan sikap untuk memberikan kesempatan kepada umat selain agamanya, juga untuk beribadah sesuai dengan yang diyakini.Toleransi antar umat beragama juga merupakan suatu mekanisme sosial yang dilakukan manusia dalam menyikapi keragaman dan pluralitas agama. </w:t>
      </w:r>
      <w:proofErr w:type="gramStart"/>
      <w:r w:rsidRPr="002E622A">
        <w:rPr>
          <w:rFonts w:cstheme="minorHAnsi"/>
          <w:sz w:val="24"/>
          <w:szCs w:val="24"/>
        </w:rPr>
        <w:t xml:space="preserve">Dalam kehidupan </w:t>
      </w:r>
      <w:r w:rsidRPr="002E622A">
        <w:rPr>
          <w:rFonts w:cstheme="minorHAnsi"/>
          <w:sz w:val="24"/>
          <w:szCs w:val="24"/>
        </w:rPr>
        <w:lastRenderedPageBreak/>
        <w:t>sehari-hari, toleransi dapat dilihat secara nyata dari aktivitas-aktivitas sosial yang dilakukan sehari-hari di lingkungan masyarakat secara gotong royong baik itu kegiatan yang berkaitan dengan kepentingan umum maupun kepentingan perseorangan.</w:t>
      </w:r>
      <w:proofErr w:type="gramEnd"/>
      <w:r w:rsidRPr="002E622A">
        <w:rPr>
          <w:rStyle w:val="FootnoteReference"/>
          <w:rFonts w:cstheme="minorHAnsi"/>
          <w:sz w:val="24"/>
          <w:szCs w:val="24"/>
        </w:rPr>
        <w:footnoteReference w:id="33"/>
      </w:r>
      <w:r w:rsidRPr="002E622A">
        <w:rPr>
          <w:rFonts w:cstheme="minorHAnsi"/>
          <w:sz w:val="24"/>
          <w:szCs w:val="24"/>
        </w:rPr>
        <w:t xml:space="preserve"> </w:t>
      </w:r>
      <w:proofErr w:type="gramStart"/>
      <w:r w:rsidRPr="002E622A">
        <w:rPr>
          <w:rFonts w:cstheme="minorHAnsi"/>
          <w:sz w:val="24"/>
          <w:szCs w:val="24"/>
        </w:rPr>
        <w:t>Hakikat toleransi intinya yaitu usaha dalam hal kebaikan, khususnya pada kemajemukan agama yang memiliki tujuan tercapainya kerukunan, baik intern agama maupun antar agama.</w:t>
      </w:r>
      <w:proofErr w:type="gramEnd"/>
      <w:r w:rsidRPr="002E622A">
        <w:rPr>
          <w:rFonts w:cstheme="minorHAnsi"/>
          <w:sz w:val="24"/>
          <w:szCs w:val="24"/>
        </w:rPr>
        <w:t xml:space="preserve"> Dalam hal ini, tujuan kerukunan antar umat beragama dibagi menjadi empat, yaitu:</w:t>
      </w:r>
      <w:r w:rsidRPr="002E622A">
        <w:rPr>
          <w:rStyle w:val="FootnoteReference"/>
          <w:rFonts w:cstheme="minorHAnsi"/>
          <w:sz w:val="24"/>
          <w:szCs w:val="24"/>
        </w:rPr>
        <w:footnoteReference w:id="34"/>
      </w:r>
      <w:r w:rsidRPr="002E622A">
        <w:rPr>
          <w:rFonts w:cstheme="minorHAnsi"/>
          <w:sz w:val="24"/>
          <w:szCs w:val="24"/>
        </w:rPr>
        <w:t xml:space="preserve"> (a) Meningkatkan keimanan dan ketakwaan terhadap masingmasing agama (b) Mewujudkan stabilitas nasional yang mantap (c) Menjunjung dan menyukseskan pembangunan (d) Memelihara dan mempererat rasa persaudaraan antar umat beragama.</w:t>
      </w:r>
      <w:r w:rsidR="00A42E68">
        <w:rPr>
          <w:rFonts w:cstheme="minorHAnsi"/>
          <w:sz w:val="24"/>
          <w:szCs w:val="24"/>
        </w:rPr>
        <w:t xml:space="preserve"> </w:t>
      </w:r>
      <w:proofErr w:type="gramStart"/>
      <w:r w:rsidRPr="002E622A">
        <w:rPr>
          <w:rFonts w:cstheme="minorHAnsi"/>
          <w:sz w:val="24"/>
          <w:szCs w:val="24"/>
        </w:rPr>
        <w:t>Prinsip toleransi antar umat beragama untuk mencapai keadaan yang tentram.</w:t>
      </w:r>
      <w:proofErr w:type="gramEnd"/>
      <w:r w:rsidRPr="002E622A">
        <w:rPr>
          <w:rFonts w:cstheme="minorHAnsi"/>
          <w:sz w:val="24"/>
          <w:szCs w:val="24"/>
        </w:rPr>
        <w:t xml:space="preserve"> Dalam hal ini, ada beberapa prinsip dalam perlu diperhatikan terkait dengan toleransi beragama di Indonesia, yaitu: (a) kebebasan beragama, merupakan hak asasi manusia yang paling penting dalam kehidupannya. </w:t>
      </w:r>
      <w:proofErr w:type="gramStart"/>
      <w:r w:rsidRPr="002E622A">
        <w:rPr>
          <w:rFonts w:cstheme="minorHAnsi"/>
          <w:sz w:val="24"/>
          <w:szCs w:val="24"/>
        </w:rPr>
        <w:t>Artinya dalam kehidupan beragama, manusia sebagai mahluk yang beragama bebas memilih kepercayaan/agama yang dianutnya.</w:t>
      </w:r>
      <w:proofErr w:type="gramEnd"/>
      <w:r w:rsidRPr="002E622A">
        <w:rPr>
          <w:rFonts w:cstheme="minorHAnsi"/>
          <w:sz w:val="24"/>
          <w:szCs w:val="24"/>
        </w:rPr>
        <w:t xml:space="preserve"> </w:t>
      </w:r>
      <w:proofErr w:type="gramStart"/>
      <w:r w:rsidRPr="002E622A">
        <w:rPr>
          <w:rFonts w:cstheme="minorHAnsi"/>
          <w:sz w:val="24"/>
          <w:szCs w:val="24"/>
        </w:rPr>
        <w:t>Kebebasan beragama yang dimaksud disini ialah tidak menuntut namun bebas menganut yang dirinya menganggap paling benar.</w:t>
      </w:r>
      <w:proofErr w:type="gramEnd"/>
      <w:r w:rsidRPr="002E622A">
        <w:rPr>
          <w:rFonts w:cstheme="minorHAnsi"/>
          <w:sz w:val="24"/>
          <w:szCs w:val="24"/>
        </w:rPr>
        <w:t xml:space="preserve"> (b) </w:t>
      </w:r>
      <w:proofErr w:type="gramStart"/>
      <w:r w:rsidRPr="002E622A">
        <w:rPr>
          <w:rFonts w:cstheme="minorHAnsi"/>
          <w:sz w:val="24"/>
          <w:szCs w:val="24"/>
        </w:rPr>
        <w:t>penghormatan</w:t>
      </w:r>
      <w:proofErr w:type="gramEnd"/>
      <w:r w:rsidRPr="002E622A">
        <w:rPr>
          <w:rFonts w:cstheme="minorHAnsi"/>
          <w:sz w:val="24"/>
          <w:szCs w:val="24"/>
        </w:rPr>
        <w:t xml:space="preserve"> pada eksistensi agama lain,  menunjukkan sikap yang toleransi dengan memberikan kebebasan dan saling menghormati kepada pe</w:t>
      </w:r>
      <w:r w:rsidR="006018EA">
        <w:rPr>
          <w:rFonts w:cstheme="minorHAnsi"/>
          <w:sz w:val="24"/>
          <w:szCs w:val="24"/>
        </w:rPr>
        <w:t xml:space="preserve">rbedaan ajaran yang dianut. (c) </w:t>
      </w:r>
      <w:proofErr w:type="gramStart"/>
      <w:r w:rsidRPr="002E622A">
        <w:rPr>
          <w:rFonts w:cstheme="minorHAnsi"/>
          <w:sz w:val="24"/>
          <w:szCs w:val="24"/>
        </w:rPr>
        <w:t>setuju</w:t>
      </w:r>
      <w:proofErr w:type="gramEnd"/>
      <w:r w:rsidRPr="002E622A">
        <w:rPr>
          <w:rFonts w:cstheme="minorHAnsi"/>
          <w:sz w:val="24"/>
          <w:szCs w:val="24"/>
        </w:rPr>
        <w:t xml:space="preserve"> di dalam perbedaan, menunjukkan sikap saling menerima dan mendukung dalam perbedaan yang ada.</w:t>
      </w:r>
      <w:r w:rsidRPr="002E622A">
        <w:rPr>
          <w:rStyle w:val="FootnoteReference"/>
          <w:rFonts w:cstheme="minorHAnsi"/>
          <w:sz w:val="24"/>
          <w:szCs w:val="24"/>
        </w:rPr>
        <w:footnoteReference w:id="35"/>
      </w:r>
    </w:p>
    <w:p w:rsidR="00A42E68" w:rsidRDefault="00A42E68" w:rsidP="00A42E68">
      <w:pPr>
        <w:spacing w:after="0" w:line="240" w:lineRule="auto"/>
        <w:ind w:firstLine="720"/>
        <w:jc w:val="both"/>
      </w:pPr>
      <w:proofErr w:type="gramStart"/>
      <w:r>
        <w:rPr>
          <w:rFonts w:cstheme="minorHAnsi"/>
          <w:sz w:val="24"/>
          <w:szCs w:val="24"/>
        </w:rPr>
        <w:t>Terkait dengan sikap toleransi beragama di Indonesia, dalam membina sikap toleransi yang baik dalam kehidupan sehari-hari dalam masyarakat majemuk perlu pendidikan agama yang berwawasan majemuk.</w:t>
      </w:r>
      <w:proofErr w:type="gramEnd"/>
      <w:r>
        <w:rPr>
          <w:rFonts w:cstheme="minorHAnsi"/>
          <w:sz w:val="24"/>
          <w:szCs w:val="24"/>
        </w:rPr>
        <w:t xml:space="preserve"> </w:t>
      </w:r>
      <w:proofErr w:type="gramStart"/>
      <w:r>
        <w:rPr>
          <w:rFonts w:cstheme="minorHAnsi"/>
          <w:sz w:val="24"/>
          <w:szCs w:val="24"/>
        </w:rPr>
        <w:t>Oleh sebab itu, model PAK berwawasan majemuk sangat tepat untuk membina sikap toleransi beragama di Indonesia.</w:t>
      </w:r>
      <w:proofErr w:type="gramEnd"/>
      <w:r>
        <w:rPr>
          <w:rFonts w:cstheme="minorHAnsi"/>
          <w:sz w:val="24"/>
          <w:szCs w:val="24"/>
        </w:rPr>
        <w:t xml:space="preserve"> Model PAK yang berwawasan majemuk dapat dilaksanakan melelui beberapa hal yaitu: (a) memiliki sikap yang membangun kesadaran seseorang atau kelompok terhadap keberbedaan agama untuk memiliki kehidupan bersama yang damai. </w:t>
      </w:r>
      <w:proofErr w:type="gramStart"/>
      <w:r>
        <w:rPr>
          <w:rFonts w:cstheme="minorHAnsi"/>
          <w:sz w:val="24"/>
          <w:szCs w:val="24"/>
        </w:rPr>
        <w:t>Dalam membina sikap toleransi beragama melalui PAK berwawasan mejemuk dengan model ilklusif harus diterapkan pada lingkunga keluarga, sekolah, gereja dan masyarakat majemuk.</w:t>
      </w:r>
      <w:proofErr w:type="gramEnd"/>
      <w:r>
        <w:rPr>
          <w:rFonts w:cstheme="minorHAnsi"/>
          <w:sz w:val="24"/>
          <w:szCs w:val="24"/>
        </w:rPr>
        <w:t xml:space="preserve"> </w:t>
      </w:r>
      <w:r w:rsidRPr="00D30814">
        <w:rPr>
          <w:rFonts w:cstheme="minorHAnsi"/>
          <w:sz w:val="24"/>
          <w:szCs w:val="24"/>
        </w:rPr>
        <w:t>Model ini, dapat mengajarkan tentang bagaimana menghargai</w:t>
      </w:r>
      <w:r>
        <w:rPr>
          <w:rFonts w:cstheme="minorHAnsi"/>
          <w:sz w:val="24"/>
          <w:szCs w:val="24"/>
        </w:rPr>
        <w:t xml:space="preserve"> sesame manusia dalam perbedaan antara</w:t>
      </w:r>
      <w:r w:rsidRPr="00D30814">
        <w:rPr>
          <w:rFonts w:cstheme="minorHAnsi"/>
          <w:sz w:val="24"/>
          <w:szCs w:val="24"/>
        </w:rPr>
        <w:t xml:space="preserve"> agama yang satu dengan agama yang lain dan </w:t>
      </w:r>
      <w:r>
        <w:rPr>
          <w:rFonts w:cstheme="minorHAnsi"/>
          <w:sz w:val="24"/>
          <w:szCs w:val="24"/>
        </w:rPr>
        <w:t>sadar</w:t>
      </w:r>
      <w:r w:rsidRPr="00D30814">
        <w:rPr>
          <w:rFonts w:cstheme="minorHAnsi"/>
          <w:sz w:val="24"/>
          <w:szCs w:val="24"/>
        </w:rPr>
        <w:t xml:space="preserve"> </w:t>
      </w:r>
      <w:proofErr w:type="gramStart"/>
      <w:r w:rsidRPr="00D30814">
        <w:rPr>
          <w:rFonts w:cstheme="minorHAnsi"/>
          <w:sz w:val="24"/>
          <w:szCs w:val="24"/>
        </w:rPr>
        <w:t>akan</w:t>
      </w:r>
      <w:proofErr w:type="gramEnd"/>
      <w:r w:rsidRPr="00D30814">
        <w:rPr>
          <w:rFonts w:cstheme="minorHAnsi"/>
          <w:sz w:val="24"/>
          <w:szCs w:val="24"/>
        </w:rPr>
        <w:t xml:space="preserve"> nilai-nilai kemanusiaan secara universal, memberikan wawasan tentang kehidupan seca</w:t>
      </w:r>
      <w:r>
        <w:rPr>
          <w:rFonts w:cstheme="minorHAnsi"/>
          <w:sz w:val="24"/>
          <w:szCs w:val="24"/>
        </w:rPr>
        <w:t xml:space="preserve">ra utuh dan memberikan pemahaman. (b) </w:t>
      </w:r>
      <w:proofErr w:type="gramStart"/>
      <w:r>
        <w:rPr>
          <w:rFonts w:cstheme="minorHAnsi"/>
          <w:sz w:val="24"/>
          <w:szCs w:val="24"/>
        </w:rPr>
        <w:t>memiliki</w:t>
      </w:r>
      <w:proofErr w:type="gramEnd"/>
      <w:r>
        <w:rPr>
          <w:rFonts w:cstheme="minorHAnsi"/>
          <w:sz w:val="24"/>
          <w:szCs w:val="24"/>
        </w:rPr>
        <w:t xml:space="preserve"> </w:t>
      </w:r>
      <w:r>
        <w:rPr>
          <w:rFonts w:cstheme="minorHAnsi"/>
          <w:sz w:val="24"/>
          <w:szCs w:val="24"/>
        </w:rPr>
        <w:lastRenderedPageBreak/>
        <w:t xml:space="preserve">kesadaran </w:t>
      </w:r>
      <w:r w:rsidRPr="00D30814">
        <w:rPr>
          <w:rFonts w:cstheme="minorHAnsi"/>
          <w:sz w:val="24"/>
          <w:szCs w:val="24"/>
        </w:rPr>
        <w:t>bersama</w:t>
      </w:r>
      <w:r w:rsidR="00682652">
        <w:rPr>
          <w:rFonts w:cstheme="minorHAnsi"/>
          <w:sz w:val="24"/>
          <w:szCs w:val="24"/>
        </w:rPr>
        <w:t xml:space="preserve"> merupakan model PAK yang multicultural, di laksana untuk </w:t>
      </w:r>
      <w:r w:rsidRPr="00D30814">
        <w:rPr>
          <w:rFonts w:cstheme="minorHAnsi"/>
          <w:sz w:val="24"/>
          <w:szCs w:val="24"/>
        </w:rPr>
        <w:t>mewujudkan pembangunan dan pemberdayaan hidup yang berkelanjutan</w:t>
      </w:r>
      <w:r>
        <w:rPr>
          <w:rFonts w:cstheme="minorHAnsi"/>
          <w:sz w:val="24"/>
          <w:szCs w:val="24"/>
        </w:rPr>
        <w:t xml:space="preserve"> dalam kehidupan sehari-hari ditengah perbedaan yang ada</w:t>
      </w:r>
      <w:r w:rsidR="00682652">
        <w:rPr>
          <w:rFonts w:cstheme="minorHAnsi"/>
          <w:sz w:val="24"/>
          <w:szCs w:val="24"/>
        </w:rPr>
        <w:t xml:space="preserve"> dalam membina sikap torensi beragama</w:t>
      </w:r>
      <w:r>
        <w:rPr>
          <w:rFonts w:cstheme="minorHAnsi"/>
          <w:sz w:val="24"/>
          <w:szCs w:val="24"/>
        </w:rPr>
        <w:t>.</w:t>
      </w:r>
      <w:r w:rsidR="00682652">
        <w:rPr>
          <w:rFonts w:cstheme="minorHAnsi"/>
          <w:sz w:val="24"/>
          <w:szCs w:val="24"/>
        </w:rPr>
        <w:t xml:space="preserve"> </w:t>
      </w:r>
      <w:proofErr w:type="gramStart"/>
      <w:r w:rsidR="00682652">
        <w:rPr>
          <w:rFonts w:cstheme="minorHAnsi"/>
          <w:sz w:val="24"/>
          <w:szCs w:val="24"/>
        </w:rPr>
        <w:t>Model ini juga,</w:t>
      </w:r>
      <w:r>
        <w:rPr>
          <w:rFonts w:cstheme="minorHAnsi"/>
          <w:sz w:val="24"/>
          <w:szCs w:val="24"/>
        </w:rPr>
        <w:t xml:space="preserve"> </w:t>
      </w:r>
      <w:r w:rsidR="00682652">
        <w:rPr>
          <w:rFonts w:cstheme="minorHAnsi"/>
          <w:sz w:val="24"/>
          <w:szCs w:val="24"/>
        </w:rPr>
        <w:t xml:space="preserve">dilaksanakan untuk </w:t>
      </w:r>
      <w:r>
        <w:rPr>
          <w:rFonts w:cstheme="minorHAnsi"/>
          <w:sz w:val="24"/>
          <w:szCs w:val="24"/>
        </w:rPr>
        <w:t>membangun</w:t>
      </w:r>
      <w:r w:rsidRPr="009F63F5">
        <w:rPr>
          <w:rFonts w:cstheme="minorHAnsi"/>
          <w:sz w:val="24"/>
          <w:szCs w:val="24"/>
        </w:rPr>
        <w:t xml:space="preserve"> kesadaran bersama, berprilaku moderat dengan menempatkan pemberdayaan kehidupan menjadi bingkai utamanya</w:t>
      </w:r>
      <w:r>
        <w:rPr>
          <w:rFonts w:cstheme="minorHAnsi"/>
          <w:sz w:val="24"/>
          <w:szCs w:val="24"/>
        </w:rPr>
        <w:t xml:space="preserve"> dengan saling menhormati, menghargai, mengasihi dan membantu.</w:t>
      </w:r>
      <w:proofErr w:type="gramEnd"/>
      <w:r w:rsidR="00682652">
        <w:rPr>
          <w:rFonts w:cstheme="minorHAnsi"/>
          <w:sz w:val="24"/>
          <w:szCs w:val="24"/>
        </w:rPr>
        <w:t xml:space="preserve"> </w:t>
      </w:r>
      <w:proofErr w:type="gramStart"/>
      <w:r w:rsidR="00682652">
        <w:rPr>
          <w:rFonts w:cstheme="minorHAnsi"/>
          <w:sz w:val="24"/>
          <w:szCs w:val="24"/>
        </w:rPr>
        <w:t>Hal ini harus terus menerus dilakukan dalam kehidupan sehari-hari di lingkungan keluarga, sekolah, gereja dan masyarakat majemuk.</w:t>
      </w:r>
      <w:proofErr w:type="gramEnd"/>
      <w:r>
        <w:rPr>
          <w:rFonts w:cstheme="minorHAnsi"/>
          <w:sz w:val="24"/>
          <w:szCs w:val="24"/>
        </w:rPr>
        <w:t xml:space="preserve"> (c) </w:t>
      </w:r>
      <w:proofErr w:type="gramStart"/>
      <w:r w:rsidRPr="004971D3">
        <w:rPr>
          <w:rFonts w:cstheme="minorHAnsi"/>
          <w:sz w:val="24"/>
          <w:szCs w:val="24"/>
        </w:rPr>
        <w:t>membangun</w:t>
      </w:r>
      <w:proofErr w:type="gramEnd"/>
      <w:r w:rsidRPr="004971D3">
        <w:rPr>
          <w:rFonts w:cstheme="minorHAnsi"/>
          <w:sz w:val="24"/>
          <w:szCs w:val="24"/>
        </w:rPr>
        <w:t xml:space="preserve"> komunikasi</w:t>
      </w:r>
      <w:r w:rsidR="00682652">
        <w:rPr>
          <w:rFonts w:cstheme="minorHAnsi"/>
          <w:sz w:val="24"/>
          <w:szCs w:val="24"/>
        </w:rPr>
        <w:t xml:space="preserve"> merupakan model dialog dalam PAK berwawasan majemuk</w:t>
      </w:r>
      <w:r w:rsidRPr="004971D3">
        <w:rPr>
          <w:rFonts w:cstheme="minorHAnsi"/>
          <w:sz w:val="24"/>
          <w:szCs w:val="24"/>
        </w:rPr>
        <w:t xml:space="preserve"> yang</w:t>
      </w:r>
      <w:r w:rsidR="00682652">
        <w:rPr>
          <w:rFonts w:cstheme="minorHAnsi"/>
          <w:sz w:val="24"/>
          <w:szCs w:val="24"/>
        </w:rPr>
        <w:t xml:space="preserve"> dilakukan pada kehidupan sehari-hari </w:t>
      </w:r>
      <w:r w:rsidRPr="004971D3">
        <w:rPr>
          <w:rFonts w:cstheme="minorHAnsi"/>
          <w:sz w:val="24"/>
          <w:szCs w:val="24"/>
        </w:rPr>
        <w:t>antar umat beragama</w:t>
      </w:r>
      <w:r w:rsidR="00682652">
        <w:rPr>
          <w:rFonts w:cstheme="minorHAnsi"/>
          <w:sz w:val="24"/>
          <w:szCs w:val="24"/>
        </w:rPr>
        <w:t xml:space="preserve"> untuk membangun sikap toleransi beragama. Model ini, </w:t>
      </w:r>
      <w:r w:rsidRPr="004971D3">
        <w:rPr>
          <w:rFonts w:cstheme="minorHAnsi"/>
          <w:sz w:val="24"/>
          <w:szCs w:val="24"/>
        </w:rPr>
        <w:t>menjadikan keberagaman agama sebagai kesempatan dimana setiap umat beragama dapat saling</w:t>
      </w:r>
      <w:r>
        <w:rPr>
          <w:rFonts w:cstheme="minorHAnsi"/>
          <w:sz w:val="24"/>
          <w:szCs w:val="24"/>
        </w:rPr>
        <w:t xml:space="preserve"> belajar satu </w:t>
      </w:r>
      <w:proofErr w:type="gramStart"/>
      <w:r>
        <w:rPr>
          <w:rFonts w:cstheme="minorHAnsi"/>
          <w:sz w:val="24"/>
          <w:szCs w:val="24"/>
        </w:rPr>
        <w:t>sama</w:t>
      </w:r>
      <w:proofErr w:type="gramEnd"/>
      <w:r>
        <w:rPr>
          <w:rFonts w:cstheme="minorHAnsi"/>
          <w:sz w:val="24"/>
          <w:szCs w:val="24"/>
        </w:rPr>
        <w:t xml:space="preserve"> lain. </w:t>
      </w:r>
      <w:proofErr w:type="gramStart"/>
      <w:r w:rsidR="00682652">
        <w:rPr>
          <w:rFonts w:cstheme="minorHAnsi"/>
          <w:sz w:val="24"/>
          <w:szCs w:val="24"/>
        </w:rPr>
        <w:t>pelaksanaan</w:t>
      </w:r>
      <w:proofErr w:type="gramEnd"/>
      <w:r w:rsidR="00682652">
        <w:rPr>
          <w:rFonts w:cstheme="minorHAnsi"/>
          <w:sz w:val="24"/>
          <w:szCs w:val="24"/>
        </w:rPr>
        <w:t xml:space="preserve"> model dialog dilakukan d</w:t>
      </w:r>
      <w:r>
        <w:rPr>
          <w:rFonts w:cstheme="minorHAnsi"/>
          <w:sz w:val="24"/>
          <w:szCs w:val="24"/>
        </w:rPr>
        <w:t>alam kehidupan sehari-hari di tengah perbedaan yang ada untuk</w:t>
      </w:r>
      <w:r w:rsidRPr="00F269EE">
        <w:rPr>
          <w:rFonts w:cstheme="minorHAnsi"/>
          <w:sz w:val="24"/>
          <w:szCs w:val="24"/>
        </w:rPr>
        <w:t xml:space="preserve"> meninggalkan sikap arogansi </w:t>
      </w:r>
      <w:r>
        <w:rPr>
          <w:rFonts w:cstheme="minorHAnsi"/>
          <w:sz w:val="24"/>
          <w:szCs w:val="24"/>
        </w:rPr>
        <w:t xml:space="preserve">yang tidak saling menghargai, tidak menghormati dan tidak mengasihi satu sama lain dan </w:t>
      </w:r>
      <w:r w:rsidR="00682652">
        <w:rPr>
          <w:rFonts w:cstheme="minorHAnsi"/>
          <w:sz w:val="24"/>
          <w:szCs w:val="24"/>
        </w:rPr>
        <w:t xml:space="preserve">juga </w:t>
      </w:r>
      <w:r>
        <w:rPr>
          <w:rFonts w:cstheme="minorHAnsi"/>
          <w:sz w:val="24"/>
          <w:szCs w:val="24"/>
        </w:rPr>
        <w:t>memperbaiki pemahaman yang menganggap agamanya paling benar dan agama yang lain tidak</w:t>
      </w:r>
      <w:r w:rsidR="00682652">
        <w:rPr>
          <w:rFonts w:cstheme="minorHAnsi"/>
          <w:sz w:val="24"/>
          <w:szCs w:val="24"/>
        </w:rPr>
        <w:t xml:space="preserve"> benar</w:t>
      </w:r>
      <w:r>
        <w:rPr>
          <w:rFonts w:cstheme="minorHAnsi"/>
          <w:sz w:val="24"/>
          <w:szCs w:val="24"/>
        </w:rPr>
        <w:t xml:space="preserve">. (d) </w:t>
      </w:r>
      <w:proofErr w:type="gramStart"/>
      <w:r>
        <w:rPr>
          <w:rFonts w:cstheme="minorHAnsi"/>
          <w:sz w:val="24"/>
          <w:szCs w:val="24"/>
        </w:rPr>
        <w:t>meiliki</w:t>
      </w:r>
      <w:proofErr w:type="gramEnd"/>
      <w:r>
        <w:rPr>
          <w:rFonts w:cstheme="minorHAnsi"/>
          <w:sz w:val="24"/>
          <w:szCs w:val="24"/>
        </w:rPr>
        <w:t xml:space="preserve"> kehidupan bersama yang </w:t>
      </w:r>
      <w:r w:rsidRPr="005D5DA1">
        <w:rPr>
          <w:rFonts w:cstheme="minorHAnsi"/>
          <w:sz w:val="24"/>
          <w:szCs w:val="24"/>
        </w:rPr>
        <w:t>keadaan aman dan rukun</w:t>
      </w:r>
      <w:r>
        <w:rPr>
          <w:rFonts w:cstheme="minorHAnsi"/>
          <w:sz w:val="24"/>
          <w:szCs w:val="24"/>
        </w:rPr>
        <w:t xml:space="preserve"> dalam kehidupan sehari-hari</w:t>
      </w:r>
      <w:r w:rsidR="00682652">
        <w:rPr>
          <w:rFonts w:cstheme="minorHAnsi"/>
          <w:sz w:val="24"/>
          <w:szCs w:val="24"/>
        </w:rPr>
        <w:t xml:space="preserve">. </w:t>
      </w:r>
      <w:proofErr w:type="gramStart"/>
      <w:r w:rsidR="00682652">
        <w:rPr>
          <w:rFonts w:cstheme="minorHAnsi"/>
          <w:sz w:val="24"/>
          <w:szCs w:val="24"/>
        </w:rPr>
        <w:t xml:space="preserve">PAK berwawasan mejemuk dengan model damai dilaksanakan untuk </w:t>
      </w:r>
      <w:r w:rsidRPr="005D5DA1">
        <w:rPr>
          <w:rFonts w:cstheme="minorHAnsi"/>
          <w:sz w:val="24"/>
          <w:szCs w:val="24"/>
        </w:rPr>
        <w:t xml:space="preserve">menghadirkan bentuk kehidupan yang serasi, selaras dan seimbang antar </w:t>
      </w:r>
      <w:r>
        <w:rPr>
          <w:rFonts w:cstheme="minorHAnsi"/>
          <w:sz w:val="24"/>
          <w:szCs w:val="24"/>
        </w:rPr>
        <w:t>agama</w:t>
      </w:r>
      <w:r w:rsidRPr="005D5DA1">
        <w:rPr>
          <w:rFonts w:cstheme="minorHAnsi"/>
          <w:sz w:val="24"/>
          <w:szCs w:val="24"/>
        </w:rPr>
        <w:t xml:space="preserve"> yang terdapat dalam masyarakat majemuk.</w:t>
      </w:r>
      <w:proofErr w:type="gramEnd"/>
      <w:r>
        <w:rPr>
          <w:rFonts w:cstheme="minorHAnsi"/>
          <w:sz w:val="24"/>
          <w:szCs w:val="24"/>
        </w:rPr>
        <w:t xml:space="preserve"> </w:t>
      </w:r>
      <w:r w:rsidR="00BD6A0A">
        <w:rPr>
          <w:rFonts w:cstheme="minorHAnsi"/>
          <w:sz w:val="24"/>
          <w:szCs w:val="24"/>
        </w:rPr>
        <w:t xml:space="preserve">Model damai ini </w:t>
      </w:r>
      <w:r>
        <w:rPr>
          <w:rFonts w:cstheme="minorHAnsi"/>
          <w:sz w:val="24"/>
          <w:szCs w:val="24"/>
        </w:rPr>
        <w:t xml:space="preserve">juga </w:t>
      </w:r>
      <w:r w:rsidRPr="005D5DA1">
        <w:rPr>
          <w:rFonts w:cstheme="minorHAnsi"/>
          <w:sz w:val="24"/>
          <w:szCs w:val="24"/>
        </w:rPr>
        <w:t xml:space="preserve">berusaha untuk hidup saling mengasihi, mencintai, menghargai, menghormati, menjalin kerja </w:t>
      </w:r>
      <w:proofErr w:type="gramStart"/>
      <w:r w:rsidRPr="005D5DA1">
        <w:rPr>
          <w:rFonts w:cstheme="minorHAnsi"/>
          <w:sz w:val="24"/>
          <w:szCs w:val="24"/>
        </w:rPr>
        <w:t>sama</w:t>
      </w:r>
      <w:proofErr w:type="gramEnd"/>
      <w:r w:rsidRPr="005D5DA1">
        <w:rPr>
          <w:rFonts w:cstheme="minorHAnsi"/>
          <w:sz w:val="24"/>
          <w:szCs w:val="24"/>
        </w:rPr>
        <w:t xml:space="preserve">, bertoleransi dan melakukan perbuatan baik lainnya dalam bergaul dengan </w:t>
      </w:r>
      <w:r>
        <w:rPr>
          <w:rFonts w:cstheme="minorHAnsi"/>
          <w:sz w:val="24"/>
          <w:szCs w:val="24"/>
        </w:rPr>
        <w:t>sesama.</w:t>
      </w:r>
    </w:p>
    <w:p w:rsidR="00136122" w:rsidRDefault="00136122" w:rsidP="00B62F5C">
      <w:pPr>
        <w:spacing w:after="0" w:line="240" w:lineRule="auto"/>
        <w:jc w:val="both"/>
        <w:rPr>
          <w:rFonts w:cstheme="minorHAnsi"/>
          <w:sz w:val="24"/>
          <w:szCs w:val="24"/>
        </w:rPr>
      </w:pPr>
    </w:p>
    <w:p w:rsidR="00682652" w:rsidRPr="002E622A" w:rsidRDefault="00682652" w:rsidP="00682652">
      <w:pPr>
        <w:spacing w:after="0" w:line="240" w:lineRule="auto"/>
        <w:jc w:val="both"/>
        <w:rPr>
          <w:rFonts w:cstheme="minorHAnsi"/>
          <w:b/>
          <w:sz w:val="28"/>
          <w:szCs w:val="28"/>
        </w:rPr>
      </w:pPr>
      <w:r w:rsidRPr="002E622A">
        <w:rPr>
          <w:rFonts w:cstheme="minorHAnsi"/>
          <w:b/>
          <w:sz w:val="28"/>
          <w:szCs w:val="28"/>
        </w:rPr>
        <w:t xml:space="preserve">KESIMPULAN </w:t>
      </w:r>
    </w:p>
    <w:p w:rsidR="00682652" w:rsidRDefault="00682652" w:rsidP="00682652">
      <w:pPr>
        <w:spacing w:after="0" w:line="240" w:lineRule="auto"/>
        <w:ind w:firstLine="720"/>
        <w:jc w:val="both"/>
        <w:rPr>
          <w:rFonts w:cstheme="minorHAnsi"/>
          <w:sz w:val="24"/>
          <w:szCs w:val="24"/>
        </w:rPr>
      </w:pPr>
      <w:r w:rsidRPr="002E622A">
        <w:rPr>
          <w:rFonts w:cstheme="minorHAnsi"/>
          <w:sz w:val="24"/>
          <w:szCs w:val="24"/>
        </w:rPr>
        <w:t xml:space="preserve">Terkait dengan pembahasan model </w:t>
      </w:r>
      <w:r>
        <w:rPr>
          <w:rFonts w:cstheme="minorHAnsi"/>
          <w:sz w:val="24"/>
          <w:szCs w:val="24"/>
        </w:rPr>
        <w:t>PAK</w:t>
      </w:r>
      <w:r w:rsidRPr="002E622A">
        <w:rPr>
          <w:rFonts w:cstheme="minorHAnsi"/>
          <w:sz w:val="24"/>
          <w:szCs w:val="24"/>
        </w:rPr>
        <w:t xml:space="preserve"> berwawasan majemuk dalam membina sikap toleransi beragama di Indonesia maka dapat disimpulkan bahwa</w:t>
      </w:r>
      <w:r>
        <w:rPr>
          <w:rFonts w:cstheme="minorHAnsi"/>
          <w:sz w:val="24"/>
          <w:szCs w:val="24"/>
        </w:rPr>
        <w:t xml:space="preserve"> dalam membina sikap toleransi beragama di Indonesia</w:t>
      </w:r>
      <w:r w:rsidR="005B3919" w:rsidRPr="005B3919">
        <w:t xml:space="preserve"> </w:t>
      </w:r>
      <w:r w:rsidR="005B3919" w:rsidRPr="005B3919">
        <w:rPr>
          <w:rFonts w:cstheme="minorHAnsi"/>
          <w:sz w:val="24"/>
          <w:szCs w:val="24"/>
        </w:rPr>
        <w:t xml:space="preserve">yakni: </w:t>
      </w:r>
      <w:r w:rsidR="005B3919" w:rsidRPr="005B3919">
        <w:rPr>
          <w:rFonts w:cstheme="minorHAnsi"/>
          <w:i/>
          <w:sz w:val="24"/>
          <w:szCs w:val="24"/>
        </w:rPr>
        <w:t>pertama</w:t>
      </w:r>
      <w:r w:rsidRPr="005B3919">
        <w:rPr>
          <w:rFonts w:cstheme="minorHAnsi"/>
          <w:i/>
          <w:sz w:val="24"/>
          <w:szCs w:val="24"/>
        </w:rPr>
        <w:t xml:space="preserve"> </w:t>
      </w:r>
      <w:r>
        <w:rPr>
          <w:rFonts w:cstheme="minorHAnsi"/>
          <w:sz w:val="24"/>
          <w:szCs w:val="24"/>
        </w:rPr>
        <w:t xml:space="preserve">membutuhkan </w:t>
      </w:r>
      <w:r w:rsidR="006018EA">
        <w:rPr>
          <w:rFonts w:cstheme="minorHAnsi"/>
          <w:sz w:val="24"/>
          <w:szCs w:val="24"/>
        </w:rPr>
        <w:t>kesadaran</w:t>
      </w:r>
      <w:r>
        <w:rPr>
          <w:rFonts w:cstheme="minorHAnsi"/>
          <w:sz w:val="24"/>
          <w:szCs w:val="24"/>
        </w:rPr>
        <w:t xml:space="preserve"> bersama untuk memiliki kehidupan bersama yang harmonis </w:t>
      </w:r>
      <w:r w:rsidRPr="007626FB">
        <w:rPr>
          <w:rFonts w:cstheme="minorHAnsi"/>
          <w:sz w:val="24"/>
          <w:szCs w:val="24"/>
        </w:rPr>
        <w:t>dengan saling menhormati, menghargai, mengasihi dan membantu</w:t>
      </w:r>
      <w:r>
        <w:rPr>
          <w:rFonts w:cstheme="minorHAnsi"/>
          <w:sz w:val="24"/>
          <w:szCs w:val="24"/>
        </w:rPr>
        <w:t xml:space="preserve"> atau menolong. </w:t>
      </w:r>
      <w:proofErr w:type="gramStart"/>
      <w:r w:rsidRPr="00B021B0">
        <w:rPr>
          <w:rFonts w:cstheme="minorHAnsi"/>
          <w:i/>
          <w:sz w:val="24"/>
          <w:szCs w:val="24"/>
        </w:rPr>
        <w:t>Kedua</w:t>
      </w:r>
      <w:r>
        <w:rPr>
          <w:rFonts w:cstheme="minorHAnsi"/>
          <w:sz w:val="24"/>
          <w:szCs w:val="24"/>
        </w:rPr>
        <w:t>, membangun perilaku yang</w:t>
      </w:r>
      <w:r w:rsidRPr="00B021B0">
        <w:rPr>
          <w:rFonts w:cstheme="minorHAnsi"/>
          <w:sz w:val="24"/>
          <w:szCs w:val="24"/>
        </w:rPr>
        <w:t xml:space="preserve"> menempatkan pemberdayaan kehidupan menjadi bingkai utamanya </w:t>
      </w:r>
      <w:r>
        <w:rPr>
          <w:rFonts w:cstheme="minorHAnsi"/>
          <w:sz w:val="24"/>
          <w:szCs w:val="24"/>
        </w:rPr>
        <w:t>dalam kehidupan sehari-sehari.</w:t>
      </w:r>
      <w:proofErr w:type="gramEnd"/>
      <w:r w:rsidRPr="00B021B0">
        <w:rPr>
          <w:rFonts w:cstheme="minorHAnsi"/>
          <w:i/>
          <w:sz w:val="24"/>
          <w:szCs w:val="24"/>
        </w:rPr>
        <w:t xml:space="preserve"> </w:t>
      </w:r>
      <w:proofErr w:type="gramStart"/>
      <w:r w:rsidRPr="00B021B0">
        <w:rPr>
          <w:rFonts w:cstheme="minorHAnsi"/>
          <w:i/>
          <w:sz w:val="24"/>
          <w:szCs w:val="24"/>
        </w:rPr>
        <w:t>Ketiga</w:t>
      </w:r>
      <w:r>
        <w:rPr>
          <w:rFonts w:cstheme="minorHAnsi"/>
          <w:sz w:val="24"/>
          <w:szCs w:val="24"/>
        </w:rPr>
        <w:t>, membangun komunikasi yang baik antar uma beragama dalam kehidupan sehari-hari.</w:t>
      </w:r>
      <w:proofErr w:type="gramEnd"/>
      <w:r>
        <w:rPr>
          <w:rFonts w:cstheme="minorHAnsi"/>
          <w:sz w:val="24"/>
          <w:szCs w:val="24"/>
        </w:rPr>
        <w:t xml:space="preserve"> </w:t>
      </w:r>
      <w:proofErr w:type="gramStart"/>
      <w:r w:rsidRPr="00B021B0">
        <w:rPr>
          <w:rFonts w:cstheme="minorHAnsi"/>
          <w:i/>
          <w:sz w:val="24"/>
          <w:szCs w:val="24"/>
        </w:rPr>
        <w:t>Keempat</w:t>
      </w:r>
      <w:r w:rsidR="005B3919">
        <w:rPr>
          <w:rFonts w:cstheme="minorHAnsi"/>
          <w:sz w:val="24"/>
          <w:szCs w:val="24"/>
        </w:rPr>
        <w:t xml:space="preserve"> m</w:t>
      </w:r>
      <w:r>
        <w:rPr>
          <w:rFonts w:cstheme="minorHAnsi"/>
          <w:sz w:val="24"/>
          <w:szCs w:val="24"/>
        </w:rPr>
        <w:t>enciptakan ke</w:t>
      </w:r>
      <w:bookmarkStart w:id="1" w:name="_GoBack"/>
      <w:bookmarkEnd w:id="1"/>
      <w:r>
        <w:rPr>
          <w:rFonts w:cstheme="minorHAnsi"/>
          <w:sz w:val="24"/>
          <w:szCs w:val="24"/>
        </w:rPr>
        <w:t xml:space="preserve">hidupan yang </w:t>
      </w:r>
      <w:r w:rsidRPr="00B021B0">
        <w:rPr>
          <w:rFonts w:cstheme="minorHAnsi"/>
          <w:sz w:val="24"/>
          <w:szCs w:val="24"/>
        </w:rPr>
        <w:t xml:space="preserve">aman dan rukun dalam kehidupan sehari-hari </w:t>
      </w:r>
      <w:r>
        <w:rPr>
          <w:rFonts w:cstheme="minorHAnsi"/>
          <w:sz w:val="24"/>
          <w:szCs w:val="24"/>
        </w:rPr>
        <w:t>di tengah perbedaan yang ada.</w:t>
      </w:r>
      <w:proofErr w:type="gramEnd"/>
    </w:p>
    <w:p w:rsidR="00B62F5C" w:rsidRDefault="00B62F5C" w:rsidP="00B62F5C">
      <w:pPr>
        <w:spacing w:after="0" w:line="240" w:lineRule="auto"/>
        <w:jc w:val="both"/>
        <w:rPr>
          <w:rFonts w:cstheme="minorHAnsi"/>
          <w:sz w:val="24"/>
          <w:szCs w:val="24"/>
        </w:rPr>
      </w:pPr>
    </w:p>
    <w:p w:rsidR="00B62F5C" w:rsidRDefault="00B62F5C" w:rsidP="007550A6">
      <w:pPr>
        <w:spacing w:after="0" w:line="240" w:lineRule="auto"/>
        <w:jc w:val="both"/>
        <w:rPr>
          <w:rFonts w:cstheme="minorHAnsi"/>
          <w:b/>
          <w:sz w:val="24"/>
          <w:szCs w:val="24"/>
        </w:rPr>
      </w:pPr>
      <w:r w:rsidRPr="00B62F5C">
        <w:rPr>
          <w:rFonts w:cstheme="minorHAnsi"/>
          <w:b/>
          <w:sz w:val="24"/>
          <w:szCs w:val="24"/>
        </w:rPr>
        <w:t>REFERENSI</w:t>
      </w:r>
    </w:p>
    <w:p w:rsidR="00BC5CDB" w:rsidRPr="00BC5CDB" w:rsidRDefault="00B62F5C"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Pr>
          <w:rFonts w:cstheme="minorHAnsi"/>
          <w:b/>
          <w:sz w:val="24"/>
          <w:szCs w:val="24"/>
        </w:rPr>
        <w:fldChar w:fldCharType="begin" w:fldLock="1"/>
      </w:r>
      <w:r>
        <w:rPr>
          <w:rFonts w:cstheme="minorHAnsi"/>
          <w:b/>
          <w:sz w:val="24"/>
          <w:szCs w:val="24"/>
        </w:rPr>
        <w:instrText xml:space="preserve">ADDIN Mendeley Bibliography CSL_BIBLIOGRAPHY </w:instrText>
      </w:r>
      <w:r>
        <w:rPr>
          <w:rFonts w:cstheme="minorHAnsi"/>
          <w:b/>
          <w:sz w:val="24"/>
          <w:szCs w:val="24"/>
        </w:rPr>
        <w:fldChar w:fldCharType="separate"/>
      </w:r>
      <w:r w:rsidR="00BC5CDB" w:rsidRPr="00BC5CDB">
        <w:rPr>
          <w:rFonts w:ascii="Calibri" w:hAnsi="Calibri" w:cs="Calibri"/>
          <w:noProof/>
          <w:sz w:val="24"/>
          <w:szCs w:val="24"/>
        </w:rPr>
        <w:t xml:space="preserve">Amirin, Tatang M, ‘“Implementasi Pendekatan Pendidikan Multikultural Kontekstual Berbasis Kearifan Lokal Di Indonesia.”’, </w:t>
      </w:r>
      <w:r w:rsidR="00BC5CDB" w:rsidRPr="00BC5CDB">
        <w:rPr>
          <w:rFonts w:ascii="Calibri" w:hAnsi="Calibri" w:cs="Calibri"/>
          <w:i/>
          <w:iCs/>
          <w:noProof/>
          <w:sz w:val="24"/>
          <w:szCs w:val="24"/>
        </w:rPr>
        <w:t>Jurnal Pembangunan Pendidikan: Fondasi Dan Aplikasi</w:t>
      </w:r>
      <w:r w:rsidR="00BC5CDB" w:rsidRPr="00BC5CDB">
        <w:rPr>
          <w:rFonts w:ascii="Calibri" w:hAnsi="Calibri" w:cs="Calibri"/>
          <w:noProof/>
          <w:sz w:val="24"/>
          <w:szCs w:val="24"/>
        </w:rPr>
        <w:t>, 1.1 (2014), 1–14</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lastRenderedPageBreak/>
        <w:t xml:space="preserve">Antoni, Hope S, </w:t>
      </w:r>
      <w:r w:rsidRPr="00BC5CDB">
        <w:rPr>
          <w:rFonts w:ascii="Calibri" w:hAnsi="Calibri" w:cs="Calibri"/>
          <w:i/>
          <w:iCs/>
          <w:noProof/>
          <w:sz w:val="24"/>
          <w:szCs w:val="24"/>
        </w:rPr>
        <w:t>Peendidikan Kristiani Kontekstual</w:t>
      </w:r>
      <w:r w:rsidRPr="00BC5CDB">
        <w:rPr>
          <w:rFonts w:ascii="Calibri" w:hAnsi="Calibri" w:cs="Calibri"/>
          <w:noProof/>
          <w:sz w:val="24"/>
          <w:szCs w:val="24"/>
        </w:rPr>
        <w:t xml:space="preserve"> (Jakarta: BPK Gunung Mulia, 2012)</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Boiliu, Fredik Melkias, </w:t>
      </w:r>
      <w:r w:rsidRPr="00BC5CDB">
        <w:rPr>
          <w:rFonts w:ascii="Calibri" w:hAnsi="Calibri" w:cs="Calibri"/>
          <w:i/>
          <w:iCs/>
          <w:noProof/>
          <w:sz w:val="24"/>
          <w:szCs w:val="24"/>
        </w:rPr>
        <w:t>Dialektika Pendidikan Dan Agama Di Era Kontemporer</w:t>
      </w:r>
      <w:r w:rsidRPr="00BC5CDB">
        <w:rPr>
          <w:rFonts w:ascii="Calibri" w:hAnsi="Calibri" w:cs="Calibri"/>
          <w:noProof/>
          <w:sz w:val="24"/>
          <w:szCs w:val="24"/>
        </w:rPr>
        <w:t xml:space="preserve"> (Yogyakarta: Litera, 2021)</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 ‘Model Pendidikan Yang Cocok Dalam Masyarakat Majemuk Di Indonesia: Pendidikan Agama Yang Inklusif Dan Pendidikan Agama Yang Multikultural’, in </w:t>
      </w:r>
      <w:r w:rsidRPr="00BC5CDB">
        <w:rPr>
          <w:rFonts w:ascii="Calibri" w:hAnsi="Calibri" w:cs="Calibri"/>
          <w:i/>
          <w:iCs/>
          <w:noProof/>
          <w:sz w:val="24"/>
          <w:szCs w:val="24"/>
        </w:rPr>
        <w:t>Prosiding Seminar Nasional Universitas Kristen Indonesia Jakarta</w:t>
      </w:r>
      <w:r w:rsidRPr="00BC5CDB">
        <w:rPr>
          <w:rFonts w:ascii="Calibri" w:hAnsi="Calibri" w:cs="Calibri"/>
          <w:noProof/>
          <w:sz w:val="24"/>
          <w:szCs w:val="24"/>
        </w:rPr>
        <w:t>, 2018, pp. 178–90</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 ‘Pendidikan Agama Kristen Berwawasan Kemajemuk Dalam Membina Sikap Toleransi Beragama Di Indonesia’, in </w:t>
      </w:r>
      <w:r w:rsidRPr="00BC5CDB">
        <w:rPr>
          <w:rFonts w:ascii="Calibri" w:hAnsi="Calibri" w:cs="Calibri"/>
          <w:i/>
          <w:iCs/>
          <w:noProof/>
          <w:sz w:val="24"/>
          <w:szCs w:val="24"/>
        </w:rPr>
        <w:t>Prosiding</w:t>
      </w:r>
      <w:r w:rsidRPr="00BC5CDB">
        <w:rPr>
          <w:rFonts w:ascii="Calibri" w:hAnsi="Calibri" w:cs="Calibri"/>
          <w:noProof/>
          <w:sz w:val="24"/>
          <w:szCs w:val="24"/>
        </w:rPr>
        <w:t xml:space="preserve"> (Sentani: STAPN, 2019), pp. 131–40</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Boiliu, Fredik Melkias, Fransiskus Irwan Widjaja, and Dewi Lidya Sidabutar, ‘The Role of Christian Religious Education as AStrategy in Dating Radicalism of Religion in Indonesia’, </w:t>
      </w:r>
      <w:r w:rsidRPr="00BC5CDB">
        <w:rPr>
          <w:rFonts w:ascii="Calibri" w:hAnsi="Calibri" w:cs="Calibri"/>
          <w:i/>
          <w:iCs/>
          <w:noProof/>
          <w:sz w:val="24"/>
          <w:szCs w:val="24"/>
        </w:rPr>
        <w:t>ADI International Conference Series</w:t>
      </w:r>
      <w:r w:rsidRPr="00BC5CDB">
        <w:rPr>
          <w:rFonts w:ascii="Calibri" w:hAnsi="Calibri" w:cs="Calibri"/>
          <w:noProof/>
          <w:sz w:val="24"/>
          <w:szCs w:val="24"/>
        </w:rPr>
        <w:t>, 2 (2021), 137–44</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GP, Harianto, </w:t>
      </w:r>
      <w:r w:rsidRPr="00BC5CDB">
        <w:rPr>
          <w:rFonts w:ascii="Calibri" w:hAnsi="Calibri" w:cs="Calibri"/>
          <w:i/>
          <w:iCs/>
          <w:noProof/>
          <w:sz w:val="24"/>
          <w:szCs w:val="24"/>
        </w:rPr>
        <w:t>Pendidikan Agama Kristen Dalam Alkitab &amp; Dunia Pendidikan Masa Kini</w:t>
      </w:r>
      <w:r w:rsidRPr="00BC5CDB">
        <w:rPr>
          <w:rFonts w:ascii="Calibri" w:hAnsi="Calibri" w:cs="Calibri"/>
          <w:noProof/>
          <w:sz w:val="24"/>
          <w:szCs w:val="24"/>
        </w:rPr>
        <w:t xml:space="preserve"> (Yogyakarta: ANDI, 2012)</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Hadi, Sutrisno, </w:t>
      </w:r>
      <w:r w:rsidRPr="00BC5CDB">
        <w:rPr>
          <w:rFonts w:ascii="Calibri" w:hAnsi="Calibri" w:cs="Calibri"/>
          <w:i/>
          <w:iCs/>
          <w:noProof/>
          <w:sz w:val="24"/>
          <w:szCs w:val="24"/>
        </w:rPr>
        <w:t>Metode Penelitian, 2nd Ed</w:t>
      </w:r>
      <w:r w:rsidRPr="00BC5CDB">
        <w:rPr>
          <w:rFonts w:ascii="Calibri" w:hAnsi="Calibri" w:cs="Calibri"/>
          <w:noProof/>
          <w:sz w:val="24"/>
          <w:szCs w:val="24"/>
        </w:rPr>
        <w:t xml:space="preserve"> (Yogyakarta: Andi Offset, 2011)</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Hanaf, Imam, ‘Eksklusivisme, Inklusivisme, Dan Pluralisme: Membaca Pola Keberagamaan Umat Beriman’, </w:t>
      </w:r>
      <w:r w:rsidRPr="00BC5CDB">
        <w:rPr>
          <w:rFonts w:ascii="Calibri" w:hAnsi="Calibri" w:cs="Calibri"/>
          <w:i/>
          <w:iCs/>
          <w:noProof/>
          <w:sz w:val="24"/>
          <w:szCs w:val="24"/>
        </w:rPr>
        <w:t>Al-Fikra: Jurnal Ilmiah Keislaman</w:t>
      </w:r>
      <w:r w:rsidRPr="00BC5CDB">
        <w:rPr>
          <w:rFonts w:ascii="Calibri" w:hAnsi="Calibri" w:cs="Calibri"/>
          <w:noProof/>
          <w:sz w:val="24"/>
          <w:szCs w:val="24"/>
        </w:rPr>
        <w:t>, 10.2 (2011), 388–409</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Hardianto, N.K Atmadja, </w:t>
      </w:r>
      <w:r w:rsidRPr="00BC5CDB">
        <w:rPr>
          <w:rFonts w:ascii="Calibri" w:hAnsi="Calibri" w:cs="Calibri"/>
          <w:i/>
          <w:iCs/>
          <w:noProof/>
          <w:sz w:val="24"/>
          <w:szCs w:val="24"/>
        </w:rPr>
        <w:t>Dialog Dan Edukasi: Keluarga Kristen Dalam Masyarakat Indonesia</w:t>
      </w:r>
      <w:r w:rsidRPr="00BC5CDB">
        <w:rPr>
          <w:rFonts w:ascii="Calibri" w:hAnsi="Calibri" w:cs="Calibri"/>
          <w:noProof/>
          <w:sz w:val="24"/>
          <w:szCs w:val="24"/>
        </w:rPr>
        <w:t xml:space="preserve"> (Jakarta: BPK Gunung Mulia, 2012)</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Ika Fatmawati Faridah, ‘Toleransi Antar Umat Beragama Masyarakat Perumahan’, </w:t>
      </w:r>
      <w:r w:rsidRPr="00BC5CDB">
        <w:rPr>
          <w:rFonts w:ascii="Calibri" w:hAnsi="Calibri" w:cs="Calibri"/>
          <w:i/>
          <w:iCs/>
          <w:noProof/>
          <w:sz w:val="24"/>
          <w:szCs w:val="24"/>
        </w:rPr>
        <w:t>Jurnal Komunitas</w:t>
      </w:r>
      <w:r w:rsidRPr="00BC5CDB">
        <w:rPr>
          <w:rFonts w:ascii="Calibri" w:hAnsi="Calibri" w:cs="Calibri"/>
          <w:noProof/>
          <w:sz w:val="24"/>
          <w:szCs w:val="24"/>
        </w:rPr>
        <w:t>, 5.1 (2013), 15</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Jamaludin, and Adon Nasrullah, </w:t>
      </w:r>
      <w:r w:rsidRPr="00BC5CDB">
        <w:rPr>
          <w:rFonts w:ascii="Calibri" w:hAnsi="Calibri" w:cs="Calibri"/>
          <w:i/>
          <w:iCs/>
          <w:noProof/>
          <w:sz w:val="24"/>
          <w:szCs w:val="24"/>
        </w:rPr>
        <w:t>Agama Dan Konflik Sosial: Studi Kerukunan Beragama, Radikalisme Dan Konflik Antara Umat Beragama</w:t>
      </w:r>
      <w:r w:rsidRPr="00BC5CDB">
        <w:rPr>
          <w:rFonts w:ascii="Calibri" w:hAnsi="Calibri" w:cs="Calibri"/>
          <w:noProof/>
          <w:sz w:val="24"/>
          <w:szCs w:val="24"/>
        </w:rPr>
        <w:t xml:space="preserve"> (Bandung: Pustaka Setia, 2015)</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Khotimah, ‘Agama Dan Civil Society’, </w:t>
      </w:r>
      <w:r w:rsidRPr="00BC5CDB">
        <w:rPr>
          <w:rFonts w:ascii="Calibri" w:hAnsi="Calibri" w:cs="Calibri"/>
          <w:i/>
          <w:iCs/>
          <w:noProof/>
          <w:sz w:val="24"/>
          <w:szCs w:val="24"/>
        </w:rPr>
        <w:t>JURNAL USHULUDDIN</w:t>
      </w:r>
      <w:r w:rsidRPr="00BC5CDB">
        <w:rPr>
          <w:rFonts w:ascii="Calibri" w:hAnsi="Calibri" w:cs="Calibri"/>
          <w:noProof/>
          <w:sz w:val="24"/>
          <w:szCs w:val="24"/>
        </w:rPr>
        <w:t>, XXI.1 (2014), 121–32</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Kresbinol Labobar, </w:t>
      </w:r>
      <w:r w:rsidRPr="00BC5CDB">
        <w:rPr>
          <w:rFonts w:ascii="Calibri" w:hAnsi="Calibri" w:cs="Calibri"/>
          <w:i/>
          <w:iCs/>
          <w:noProof/>
          <w:sz w:val="24"/>
          <w:szCs w:val="24"/>
        </w:rPr>
        <w:t>Dialektika Pendidikan Dan Agama Di Era Kontemporer (Model Damai: Resolusi Konflik Menuju Indonesia Damai)</w:t>
      </w:r>
      <w:r w:rsidRPr="00BC5CDB">
        <w:rPr>
          <w:rFonts w:ascii="Calibri" w:hAnsi="Calibri" w:cs="Calibri"/>
          <w:noProof/>
          <w:sz w:val="24"/>
          <w:szCs w:val="24"/>
        </w:rPr>
        <w:t xml:space="preserve"> (Yogyakarta: Litera, 2021)</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Messakh, Jacob, and Fredik Melkias Boiliu, ‘Menjadi Guru Pendidikan Agama Kristen Yang Inklusif (Korelasi Panggilan, Kompetensi Dan Mengajar)’, </w:t>
      </w:r>
      <w:r w:rsidRPr="00BC5CDB">
        <w:rPr>
          <w:rFonts w:ascii="Calibri" w:hAnsi="Calibri" w:cs="Calibri"/>
          <w:i/>
          <w:iCs/>
          <w:noProof/>
          <w:sz w:val="24"/>
          <w:szCs w:val="24"/>
        </w:rPr>
        <w:t>Jurnal Education and Development Institut Pendidikan Tapanuli Selatan</w:t>
      </w:r>
      <w:r w:rsidRPr="00BC5CDB">
        <w:rPr>
          <w:rFonts w:ascii="Calibri" w:hAnsi="Calibri" w:cs="Calibri"/>
          <w:noProof/>
          <w:sz w:val="24"/>
          <w:szCs w:val="24"/>
        </w:rPr>
        <w:t>, 9.1 (2021), 1–7</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Muqoyyidin, Andik Wahyun, ‘Potret Konflik Bernuansa Agama Di Indonesia (Signifikansi Model Resolusi Berbasis Teologi Transformatif)’, </w:t>
      </w:r>
      <w:r w:rsidRPr="00BC5CDB">
        <w:rPr>
          <w:rFonts w:ascii="Calibri" w:hAnsi="Calibri" w:cs="Calibri"/>
          <w:i/>
          <w:iCs/>
          <w:noProof/>
          <w:sz w:val="24"/>
          <w:szCs w:val="24"/>
        </w:rPr>
        <w:t>Analisis</w:t>
      </w:r>
      <w:r w:rsidRPr="00BC5CDB">
        <w:rPr>
          <w:rFonts w:ascii="Calibri" w:hAnsi="Calibri" w:cs="Calibri"/>
          <w:noProof/>
          <w:sz w:val="24"/>
          <w:szCs w:val="24"/>
        </w:rPr>
        <w:t>, XII.2 (2012), 315–40</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Rahmana, Zulfiqri Sonis, ‘Resolusi Konflik Sosial Keagamaan Di Kota Bandung’, </w:t>
      </w:r>
      <w:r w:rsidRPr="00BC5CDB">
        <w:rPr>
          <w:rFonts w:ascii="Calibri" w:hAnsi="Calibri" w:cs="Calibri"/>
          <w:i/>
          <w:iCs/>
          <w:noProof/>
          <w:sz w:val="24"/>
          <w:szCs w:val="24"/>
        </w:rPr>
        <w:t>Jurnal Studi Agama-Agamadan Lintas Budaya</w:t>
      </w:r>
      <w:r w:rsidRPr="00BC5CDB">
        <w:rPr>
          <w:rFonts w:ascii="Calibri" w:hAnsi="Calibri" w:cs="Calibri"/>
          <w:noProof/>
          <w:sz w:val="24"/>
          <w:szCs w:val="24"/>
        </w:rPr>
        <w:t>, 2.2 (2018), 162–73</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lastRenderedPageBreak/>
        <w:t xml:space="preserve">Rantung, Djoys Anneke, </w:t>
      </w:r>
      <w:r w:rsidRPr="00BC5CDB">
        <w:rPr>
          <w:rFonts w:ascii="Calibri" w:hAnsi="Calibri" w:cs="Calibri"/>
          <w:i/>
          <w:iCs/>
          <w:noProof/>
          <w:sz w:val="24"/>
          <w:szCs w:val="24"/>
        </w:rPr>
        <w:t>Pendidikan Agama Kristen Dalam Kehidupan Masayarakat Majemuk</w:t>
      </w:r>
      <w:r w:rsidRPr="00BC5CDB">
        <w:rPr>
          <w:rFonts w:ascii="Calibri" w:hAnsi="Calibri" w:cs="Calibri"/>
          <w:noProof/>
          <w:sz w:val="24"/>
          <w:szCs w:val="24"/>
        </w:rPr>
        <w:t xml:space="preserve"> (Yogyakarta: Lintang Rasi Aksara Books, 2017)</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Retnowati, ‘Agama, Konflik Dan Integrasi Sosial Refleksi Kehidupan Beragama Di Indonesia: Belajar Dari Komunitas Situbondo Membangun Integrasi Pasca Konflik’, </w:t>
      </w:r>
      <w:r w:rsidRPr="00BC5CDB">
        <w:rPr>
          <w:rFonts w:ascii="Calibri" w:hAnsi="Calibri" w:cs="Calibri"/>
          <w:i/>
          <w:iCs/>
          <w:noProof/>
          <w:sz w:val="24"/>
          <w:szCs w:val="24"/>
        </w:rPr>
        <w:t>Sangkep Jurnal Sosial Keagamaan</w:t>
      </w:r>
      <w:r w:rsidRPr="00BC5CDB">
        <w:rPr>
          <w:rFonts w:ascii="Calibri" w:hAnsi="Calibri" w:cs="Calibri"/>
          <w:noProof/>
          <w:sz w:val="24"/>
          <w:szCs w:val="24"/>
        </w:rPr>
        <w:t>, 1.1 (2018), 3–28</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Rumahuru, Yance Z., ‘Mengembangkan Pendidikan Agama Inklusif Sebagai Solusi Pengelolaan Keragaman Di Indonesia’, </w:t>
      </w:r>
      <w:r w:rsidRPr="00BC5CDB">
        <w:rPr>
          <w:rFonts w:ascii="Calibri" w:hAnsi="Calibri" w:cs="Calibri"/>
          <w:i/>
          <w:iCs/>
          <w:noProof/>
          <w:sz w:val="24"/>
          <w:szCs w:val="24"/>
        </w:rPr>
        <w:t>Jurnal Taruna Bhakti</w:t>
      </w:r>
      <w:r w:rsidRPr="00BC5CDB">
        <w:rPr>
          <w:rFonts w:ascii="Calibri" w:hAnsi="Calibri" w:cs="Calibri"/>
          <w:noProof/>
          <w:sz w:val="24"/>
          <w:szCs w:val="24"/>
        </w:rPr>
        <w:t>, 1.1 (2018), 59–68</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Santoso, Slamet, ‘Tinjauan Kritis Terhadap Pendidikan Agama Multikultural Barbara Wilkerson’, </w:t>
      </w:r>
      <w:r w:rsidRPr="00BC5CDB">
        <w:rPr>
          <w:rFonts w:ascii="Calibri" w:hAnsi="Calibri" w:cs="Calibri"/>
          <w:i/>
          <w:iCs/>
          <w:noProof/>
          <w:sz w:val="24"/>
          <w:szCs w:val="24"/>
        </w:rPr>
        <w:t>Jurnal ABDIEL</w:t>
      </w:r>
      <w:r w:rsidRPr="00BC5CDB">
        <w:rPr>
          <w:rFonts w:ascii="Calibri" w:hAnsi="Calibri" w:cs="Calibri"/>
          <w:noProof/>
          <w:sz w:val="24"/>
          <w:szCs w:val="24"/>
        </w:rPr>
        <w:t>, 2.2 (2018), 56–71</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Suardana, I Made, ‘Mengurai Landasan Konseptual Pendidikan Agama Kristen Multikultural Dalam Konteks Indonesia’, </w:t>
      </w:r>
      <w:r w:rsidRPr="00BC5CDB">
        <w:rPr>
          <w:rFonts w:ascii="Calibri" w:hAnsi="Calibri" w:cs="Calibri"/>
          <w:i/>
          <w:iCs/>
          <w:noProof/>
          <w:sz w:val="24"/>
          <w:szCs w:val="24"/>
        </w:rPr>
        <w:t>KURIOS Jurnal Teologi Dan Pendidikan Agama Kristen</w:t>
      </w:r>
      <w:r w:rsidRPr="00BC5CDB">
        <w:rPr>
          <w:rFonts w:ascii="Calibri" w:hAnsi="Calibri" w:cs="Calibri"/>
          <w:noProof/>
          <w:sz w:val="24"/>
          <w:szCs w:val="24"/>
        </w:rPr>
        <w:t>, 6.2 (2020), 346–66</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Sujarweni, V.Wiratna, </w:t>
      </w:r>
      <w:r w:rsidRPr="00BC5CDB">
        <w:rPr>
          <w:rFonts w:ascii="Calibri" w:hAnsi="Calibri" w:cs="Calibri"/>
          <w:i/>
          <w:iCs/>
          <w:noProof/>
          <w:sz w:val="24"/>
          <w:szCs w:val="24"/>
        </w:rPr>
        <w:t>Metodeologi Penelitian</w:t>
      </w:r>
      <w:r w:rsidRPr="00BC5CDB">
        <w:rPr>
          <w:rFonts w:ascii="Calibri" w:hAnsi="Calibri" w:cs="Calibri"/>
          <w:noProof/>
          <w:sz w:val="24"/>
          <w:szCs w:val="24"/>
        </w:rPr>
        <w:t xml:space="preserve"> (Yogyakarta: Pustaka Baru Perss, 2014)</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Syukron, Buyung, ‘Agama Dalam Pusaran Konflik (Studi Analisis Resolusi Terhadap Munculnya Kekerasan Sosial Berbasis Agama Di Indonesia)’, </w:t>
      </w:r>
      <w:r w:rsidRPr="00BC5CDB">
        <w:rPr>
          <w:rFonts w:ascii="Calibri" w:hAnsi="Calibri" w:cs="Calibri"/>
          <w:i/>
          <w:iCs/>
          <w:noProof/>
          <w:sz w:val="24"/>
          <w:szCs w:val="24"/>
        </w:rPr>
        <w:t>RI‘AYAH</w:t>
      </w:r>
      <w:r w:rsidRPr="00BC5CDB">
        <w:rPr>
          <w:rFonts w:ascii="Calibri" w:hAnsi="Calibri" w:cs="Calibri"/>
          <w:noProof/>
          <w:sz w:val="24"/>
          <w:szCs w:val="24"/>
        </w:rPr>
        <w:t>, 2.2 (2017), 1–27</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Wahyuni, Dwi, ‘Gerakan Dialog Keagamaan: Ruang Perjumpaan Antar Umat Beragama Di Kota Bandung Religious’, </w:t>
      </w:r>
      <w:r w:rsidRPr="00BC5CDB">
        <w:rPr>
          <w:rFonts w:ascii="Calibri" w:hAnsi="Calibri" w:cs="Calibri"/>
          <w:i/>
          <w:iCs/>
          <w:noProof/>
          <w:sz w:val="24"/>
          <w:szCs w:val="24"/>
        </w:rPr>
        <w:t>Jurnal Studi Agama-Agama Dan Lintas Budaya</w:t>
      </w:r>
      <w:r w:rsidRPr="00BC5CDB">
        <w:rPr>
          <w:rFonts w:ascii="Calibri" w:hAnsi="Calibri" w:cs="Calibri"/>
          <w:noProof/>
          <w:sz w:val="24"/>
          <w:szCs w:val="24"/>
        </w:rPr>
        <w:t>, 3.2 (2019), 188–97</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Widjaja, Fransiskus Irwan, ‘Pluralitas Dan Tantangan Misi: Kerangka Konseptual Untuk Pendidikan Agama Kristen Dalam Masyarakat Majemuk’, </w:t>
      </w:r>
      <w:r w:rsidRPr="00BC5CDB">
        <w:rPr>
          <w:rFonts w:ascii="Calibri" w:hAnsi="Calibri" w:cs="Calibri"/>
          <w:i/>
          <w:iCs/>
          <w:noProof/>
          <w:sz w:val="24"/>
          <w:szCs w:val="24"/>
        </w:rPr>
        <w:t>Pendidikan Agama Kristen Regula Fidei</w:t>
      </w:r>
      <w:r w:rsidRPr="00BC5CDB">
        <w:rPr>
          <w:rFonts w:ascii="Calibri" w:hAnsi="Calibri" w:cs="Calibri"/>
          <w:noProof/>
          <w:sz w:val="24"/>
          <w:szCs w:val="24"/>
        </w:rPr>
        <w:t>, 4.1 (2019), 591</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szCs w:val="24"/>
        </w:rPr>
      </w:pPr>
      <w:r w:rsidRPr="00BC5CDB">
        <w:rPr>
          <w:rFonts w:ascii="Calibri" w:hAnsi="Calibri" w:cs="Calibri"/>
          <w:noProof/>
          <w:sz w:val="24"/>
          <w:szCs w:val="24"/>
        </w:rPr>
        <w:t xml:space="preserve">Yunus, Firdaus M, ‘“Konflik Agama Di Indonesia Problem Dan Solusi Pemecahannya,”’ </w:t>
      </w:r>
      <w:r w:rsidRPr="00BC5CDB">
        <w:rPr>
          <w:rFonts w:ascii="Calibri" w:hAnsi="Calibri" w:cs="Calibri"/>
          <w:i/>
          <w:iCs/>
          <w:noProof/>
          <w:sz w:val="24"/>
          <w:szCs w:val="24"/>
        </w:rPr>
        <w:t>Substantia</w:t>
      </w:r>
      <w:r w:rsidRPr="00BC5CDB">
        <w:rPr>
          <w:rFonts w:ascii="Calibri" w:hAnsi="Calibri" w:cs="Calibri"/>
          <w:noProof/>
          <w:sz w:val="24"/>
          <w:szCs w:val="24"/>
        </w:rPr>
        <w:t>, 16.2 (2014), 217–28</w:t>
      </w:r>
    </w:p>
    <w:p w:rsidR="00BC5CDB" w:rsidRPr="00BC5CDB" w:rsidRDefault="00BC5CDB" w:rsidP="007550A6">
      <w:pPr>
        <w:widowControl w:val="0"/>
        <w:autoSpaceDE w:val="0"/>
        <w:autoSpaceDN w:val="0"/>
        <w:adjustRightInd w:val="0"/>
        <w:spacing w:after="0" w:line="240" w:lineRule="auto"/>
        <w:ind w:left="480" w:hanging="480"/>
        <w:jc w:val="both"/>
        <w:rPr>
          <w:rFonts w:ascii="Calibri" w:hAnsi="Calibri" w:cs="Calibri"/>
          <w:noProof/>
          <w:sz w:val="24"/>
        </w:rPr>
      </w:pPr>
      <w:r w:rsidRPr="00BC5CDB">
        <w:rPr>
          <w:rFonts w:ascii="Calibri" w:hAnsi="Calibri" w:cs="Calibri"/>
          <w:noProof/>
          <w:sz w:val="24"/>
          <w:szCs w:val="24"/>
        </w:rPr>
        <w:t xml:space="preserve">Zamakhsari, Ahmad, ‘Teologi Agama-Agama Tipologi Tripolar; Eksklusivisme, Inklusivisme Dan Kajian Pluralisme’, </w:t>
      </w:r>
      <w:r w:rsidRPr="00BC5CDB">
        <w:rPr>
          <w:rFonts w:ascii="Calibri" w:hAnsi="Calibri" w:cs="Calibri"/>
          <w:i/>
          <w:iCs/>
          <w:noProof/>
          <w:sz w:val="24"/>
          <w:szCs w:val="24"/>
        </w:rPr>
        <w:t>Tsaqofah; Jurnal Agama Dan Budaya</w:t>
      </w:r>
      <w:r w:rsidRPr="00BC5CDB">
        <w:rPr>
          <w:rFonts w:ascii="Calibri" w:hAnsi="Calibri" w:cs="Calibri"/>
          <w:noProof/>
          <w:sz w:val="24"/>
          <w:szCs w:val="24"/>
        </w:rPr>
        <w:t>, 18.1 (2020), 35–51</w:t>
      </w:r>
    </w:p>
    <w:p w:rsidR="00522DEB" w:rsidRPr="0059437A" w:rsidRDefault="00B62F5C" w:rsidP="007550A6">
      <w:pPr>
        <w:widowControl w:val="0"/>
        <w:autoSpaceDE w:val="0"/>
        <w:autoSpaceDN w:val="0"/>
        <w:adjustRightInd w:val="0"/>
        <w:spacing w:after="0" w:line="240" w:lineRule="auto"/>
        <w:ind w:left="480" w:hanging="480"/>
        <w:jc w:val="both"/>
        <w:rPr>
          <w:rFonts w:cstheme="minorHAnsi"/>
          <w:b/>
          <w:sz w:val="24"/>
          <w:szCs w:val="24"/>
        </w:rPr>
      </w:pPr>
      <w:r>
        <w:rPr>
          <w:rFonts w:cstheme="minorHAnsi"/>
          <w:b/>
          <w:sz w:val="24"/>
          <w:szCs w:val="24"/>
        </w:rPr>
        <w:fldChar w:fldCharType="end"/>
      </w:r>
    </w:p>
    <w:p w:rsidR="00522DEB" w:rsidRPr="002E622A" w:rsidRDefault="00522DEB" w:rsidP="00522DEB">
      <w:pPr>
        <w:spacing w:after="0" w:line="240" w:lineRule="auto"/>
        <w:jc w:val="both"/>
        <w:rPr>
          <w:rFonts w:cstheme="minorHAnsi"/>
          <w:sz w:val="24"/>
          <w:szCs w:val="24"/>
        </w:rPr>
      </w:pPr>
    </w:p>
    <w:p w:rsidR="007C339C" w:rsidRPr="007C339C" w:rsidRDefault="007C339C">
      <w:pPr>
        <w:rPr>
          <w:rFonts w:cstheme="minorHAnsi"/>
          <w:sz w:val="24"/>
          <w:szCs w:val="24"/>
        </w:rPr>
      </w:pPr>
    </w:p>
    <w:sectPr w:rsidR="007C339C" w:rsidRPr="007C339C" w:rsidSect="007C339C">
      <w:pgSz w:w="12240" w:h="15840"/>
      <w:pgMar w:top="1701" w:right="2268" w:bottom="1701"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743" w:rsidRDefault="00D21743" w:rsidP="007C339C">
      <w:pPr>
        <w:spacing w:after="0" w:line="240" w:lineRule="auto"/>
      </w:pPr>
      <w:r>
        <w:separator/>
      </w:r>
    </w:p>
  </w:endnote>
  <w:endnote w:type="continuationSeparator" w:id="0">
    <w:p w:rsidR="00D21743" w:rsidRDefault="00D21743" w:rsidP="007C3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743" w:rsidRDefault="00D21743" w:rsidP="007C339C">
      <w:pPr>
        <w:spacing w:after="0" w:line="240" w:lineRule="auto"/>
      </w:pPr>
      <w:r>
        <w:separator/>
      </w:r>
    </w:p>
  </w:footnote>
  <w:footnote w:type="continuationSeparator" w:id="0">
    <w:p w:rsidR="00D21743" w:rsidRDefault="00D21743" w:rsidP="007C339C">
      <w:pPr>
        <w:spacing w:after="0" w:line="240" w:lineRule="auto"/>
      </w:pPr>
      <w:r>
        <w:continuationSeparator/>
      </w:r>
    </w:p>
  </w:footnote>
  <w:footnote w:id="1">
    <w:p w:rsidR="00C8113A" w:rsidRPr="00C8113A" w:rsidRDefault="00C8113A" w:rsidP="00C8113A">
      <w:pPr>
        <w:pStyle w:val="FootnoteText"/>
        <w:ind w:firstLine="720"/>
        <w:jc w:val="both"/>
        <w:rPr>
          <w:rFonts w:cstheme="minorHAnsi"/>
        </w:rPr>
      </w:pPr>
      <w:r w:rsidRPr="00C8113A">
        <w:rPr>
          <w:rStyle w:val="FootnoteReference"/>
          <w:rFonts w:cstheme="minorHAnsi"/>
        </w:rPr>
        <w:footnoteRef/>
      </w:r>
      <w:r w:rsidRPr="00C8113A">
        <w:rPr>
          <w:rFonts w:cstheme="minorHAnsi"/>
        </w:rPr>
        <w:t xml:space="preserve"> </w:t>
      </w:r>
      <w:r w:rsidRPr="00C8113A">
        <w:rPr>
          <w:rFonts w:cstheme="minorHAnsi"/>
        </w:rPr>
        <w:fldChar w:fldCharType="begin" w:fldLock="1"/>
      </w:r>
      <w:r w:rsidRPr="00C8113A">
        <w:rPr>
          <w:rFonts w:cstheme="minorHAnsi"/>
        </w:rPr>
        <w:instrText>ADDIN CSL_CITATION {"citationItems":[{"id":"ITEM-1","itemData":{"author":[{"dropping-particle":"","family":"Boiliu","given":"Fredik Melkias","non-dropping-particle":"","parse-names":false,"suffix":""}],"container-title":"Prosiding","id":"ITEM-1","issued":{"date-parts":[["2019"]]},"page":"131-140","publisher":"STAPN","publisher-place":"Sentani","title":"Pendidikan Agama Kristen Berwawasan Kemajemuk dalam Membina Sikap Toleransi Beragama di Indonesia","type":"paper-conference"},"uris":["http://www.mendeley.com/documents/?uuid=97df42ea-7fc6-4b5b-91ce-f5dfbc913e1d"]}],"mendeley":{"formattedCitation":"Fredik Melkias Boiliu, ‘Pendidikan Agama Kristen Berwawasan Kemajemuk Dalam Membina Sikap Toleransi Beragama Di Indonesia’, in &lt;i&gt;Prosiding&lt;/i&gt; (Sentani: STAPN, 2019), pp. 131–40.","plainTextFormattedCitation":"Fredik Melkias Boiliu, ‘Pendidikan Agama Kristen Berwawasan Kemajemuk Dalam Membina Sikap Toleransi Beragama Di Indonesia’, in Prosiding (Sentani: STAPN, 2019), pp. 131–40.","previouslyFormattedCitation":"Fredik Melkias Boiliu, ‘Pendidikan Agama Kristen Berwawasan Kemajemuk Dalam Membina Sikap Toleransi Beragama Di Indonesia’, in &lt;i&gt;Prosiding&lt;/i&gt; (Sentani: STAPN, 2019), pp. 131–40."},"properties":{"noteIndex":1},"schema":"https://github.com/citation-style-language/schema/raw/master/csl-citation.json"}</w:instrText>
      </w:r>
      <w:r w:rsidRPr="00C8113A">
        <w:rPr>
          <w:rFonts w:cstheme="minorHAnsi"/>
        </w:rPr>
        <w:fldChar w:fldCharType="separate"/>
      </w:r>
      <w:r w:rsidRPr="00C8113A">
        <w:rPr>
          <w:rFonts w:cstheme="minorHAnsi"/>
          <w:noProof/>
        </w:rPr>
        <w:t xml:space="preserve">Fredik Melkias Boiliu, ‘Pendidikan Agama Kristen Berwawasan Kemajemuk Dalam Membina Sikap Toleransi Beragama Di Indonesia’, in </w:t>
      </w:r>
      <w:r w:rsidRPr="00C8113A">
        <w:rPr>
          <w:rFonts w:cstheme="minorHAnsi"/>
          <w:i/>
          <w:noProof/>
        </w:rPr>
        <w:t>Prosiding</w:t>
      </w:r>
      <w:r w:rsidRPr="00C8113A">
        <w:rPr>
          <w:rFonts w:cstheme="minorHAnsi"/>
          <w:noProof/>
        </w:rPr>
        <w:t xml:space="preserve"> (Sentani: STAPN, 2019), pp. 131–40.</w:t>
      </w:r>
      <w:r w:rsidRPr="00C8113A">
        <w:rPr>
          <w:rFonts w:cstheme="minorHAnsi"/>
        </w:rPr>
        <w:fldChar w:fldCharType="end"/>
      </w:r>
    </w:p>
  </w:footnote>
  <w:footnote w:id="2">
    <w:p w:rsidR="00C8113A" w:rsidRDefault="00C8113A" w:rsidP="00C8113A">
      <w:pPr>
        <w:pStyle w:val="FootnoteText"/>
        <w:ind w:firstLine="720"/>
        <w:jc w:val="both"/>
      </w:pPr>
      <w:r w:rsidRPr="00C8113A">
        <w:rPr>
          <w:rStyle w:val="FootnoteReference"/>
          <w:rFonts w:cstheme="minorHAnsi"/>
        </w:rPr>
        <w:footnoteRef/>
      </w:r>
      <w:r w:rsidRPr="00C8113A">
        <w:rPr>
          <w:rFonts w:cstheme="minorHAnsi"/>
        </w:rPr>
        <w:t xml:space="preserve"> </w:t>
      </w:r>
      <w:r w:rsidRPr="00C8113A">
        <w:rPr>
          <w:rFonts w:cstheme="minorHAnsi"/>
        </w:rPr>
        <w:fldChar w:fldCharType="begin" w:fldLock="1"/>
      </w:r>
      <w:r w:rsidR="00BC5CDB">
        <w:rPr>
          <w:rFonts w:cstheme="minorHAnsi"/>
        </w:rPr>
        <w:instrText>ADDIN CSL_CITATION {"citationItems":[{"id":"ITEM-1","itemData":{"author":[{"dropping-particle":"","family":"Boiliu","given":"Fredik Melkias","non-dropping-particle":"","parse-names":false,"suffix":""}],"container-title":"Prosiding","id":"ITEM-1","issued":{"date-parts":[["2019"]]},"page":"131-140","publisher":"STAPN","publisher-place":"Sentani","title":"Pendidikan Agama Kristen Berwawasan Kemajemuk dalam Membina Sikap Toleransi Beragama di Indonesia","type":"paper-conference"},"uris":["http://www.mendeley.com/documents/?uuid=97df42ea-7fc6-4b5b-91ce-f5dfbc913e1d"]}],"mendeley":{"formattedCitation":"Boiliu, ‘Pendidikan Agama Kristen Berwawasan Kemajemuk Dalam Membina Sikap Toleransi Beragama Di Indonesia’.","plainTextFormattedCitation":"Boiliu, ‘Pendidikan Agama Kristen Berwawasan Kemajemuk Dalam Membina Sikap Toleransi Beragama Di Indonesia’.","previouslyFormattedCitation":"Boiliu, ‘Pendidikan Agama Kristen Berwawasan Kemajemuk Dalam Membina Sikap Toleransi Beragama Di Indonesia’."},"properties":{"noteIndex":2},"schema":"https://github.com/citation-style-language/schema/raw/master/csl-citation.json"}</w:instrText>
      </w:r>
      <w:r w:rsidRPr="00C8113A">
        <w:rPr>
          <w:rFonts w:cstheme="minorHAnsi"/>
        </w:rPr>
        <w:fldChar w:fldCharType="separate"/>
      </w:r>
      <w:r w:rsidRPr="00C8113A">
        <w:rPr>
          <w:rFonts w:cstheme="minorHAnsi"/>
          <w:noProof/>
        </w:rPr>
        <w:t>Boiliu, ‘Pendidikan Agama Kristen Berwawasan Kemajemuk Dalam Membina Sikap Toleransi Beragama Di Indonesia’.</w:t>
      </w:r>
      <w:r w:rsidRPr="00C8113A">
        <w:rPr>
          <w:rFonts w:cstheme="minorHAnsi"/>
        </w:rPr>
        <w:fldChar w:fldCharType="end"/>
      </w:r>
    </w:p>
  </w:footnote>
  <w:footnote w:id="3">
    <w:p w:rsidR="007C339C" w:rsidRPr="00391A59" w:rsidRDefault="007C339C" w:rsidP="007C339C">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C8113A">
        <w:rPr>
          <w:rFonts w:cstheme="minorHAnsi"/>
        </w:rPr>
        <w:instrText>ADDIN CSL_CITATION {"citationItems":[{"id":"ITEM-1","itemData":{"author":[{"dropping-particle":"","family":"Yunus","given":"Firdaus M","non-dropping-particle":"","parse-names":false,"suffix":""}],"container-title":"Substantia","id":"ITEM-1","issue":"2","issued":{"date-parts":[["2014"]]},"page":"217-228","title":"“Konflik Agama Di Indonesia Problem Dan Solusi Pemecahannya,”","type":"article-journal","volume":"16"},"uris":["http://www.mendeley.com/documents/?uuid=43e10b26-6306-4ff1-9606-c86816c6d3b0"]}],"mendeley":{"formattedCitation":"Firdaus M Yunus, ‘“Konflik Agama Di Indonesia Problem Dan Solusi Pemecahannya,”’ &lt;i&gt;Substantia&lt;/i&gt;, 16.2 (2014), 217–28.","manualFormatting":"Firdaus M Yunus, “Konflik Agama Di Indonesia Problem Dan Solusi Pemecahannya,” Substantia, 16.2 (2014), 217–228.","plainTextFormattedCitation":"Firdaus M Yunus, ‘“Konflik Agama Di Indonesia Problem Dan Solusi Pemecahannya,”’ Substantia, 16.2 (2014), 217–28.","previouslyFormattedCitation":"Firdaus M Yunus, ‘“Konflik Agama Di Indonesia Problem Dan Solusi Pemecahannya,”’ &lt;i&gt;Substantia&lt;/i&gt;, 16.2 (2014), 217–28."},"properties":{"noteIndex":3},"schema":"https://github.com/citation-style-language/schema/raw/master/csl-citation.json"}</w:instrText>
      </w:r>
      <w:r w:rsidRPr="00391A59">
        <w:rPr>
          <w:rFonts w:cstheme="minorHAnsi"/>
        </w:rPr>
        <w:fldChar w:fldCharType="separate"/>
      </w:r>
      <w:r>
        <w:rPr>
          <w:rFonts w:cstheme="minorHAnsi"/>
          <w:noProof/>
        </w:rPr>
        <w:t xml:space="preserve">Firdaus M Yunus, </w:t>
      </w:r>
      <w:r w:rsidRPr="00391A59">
        <w:rPr>
          <w:rFonts w:cstheme="minorHAnsi"/>
          <w:noProof/>
        </w:rPr>
        <w:t>“Konflik Agama Di Indonesia Pr</w:t>
      </w:r>
      <w:r>
        <w:rPr>
          <w:rFonts w:cstheme="minorHAnsi"/>
          <w:noProof/>
        </w:rPr>
        <w:t>oblem Dan Solusi Pemecahannya,”</w:t>
      </w:r>
      <w:r w:rsidRPr="00391A59">
        <w:rPr>
          <w:rFonts w:cstheme="minorHAnsi"/>
          <w:noProof/>
        </w:rPr>
        <w:t xml:space="preserve"> </w:t>
      </w:r>
      <w:r w:rsidRPr="00391A59">
        <w:rPr>
          <w:rFonts w:cstheme="minorHAnsi"/>
          <w:i/>
          <w:noProof/>
        </w:rPr>
        <w:t>Substantia</w:t>
      </w:r>
      <w:r w:rsidRPr="00391A59">
        <w:rPr>
          <w:rFonts w:cstheme="minorHAnsi"/>
          <w:noProof/>
        </w:rPr>
        <w:t>, 16.2 (2014), 217–228.</w:t>
      </w:r>
      <w:r w:rsidRPr="00391A59">
        <w:rPr>
          <w:rFonts w:cstheme="minorHAnsi"/>
        </w:rPr>
        <w:fldChar w:fldCharType="end"/>
      </w:r>
    </w:p>
  </w:footnote>
  <w:footnote w:id="4">
    <w:p w:rsidR="007C339C" w:rsidRPr="00391A59" w:rsidRDefault="007C339C" w:rsidP="007C339C">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C8113A">
        <w:rPr>
          <w:rFonts w:cstheme="minorHAnsi"/>
        </w:rPr>
        <w:instrText>ADDIN CSL_CITATION {"citationItems":[{"id":"ITEM-1","itemData":{"author":[{"dropping-particle":"","family":"Syukron","given":"Buyung","non-dropping-particle":"","parse-names":false,"suffix":""}],"container-title":"RI‘AYAH","id":"ITEM-1","issue":"2","issued":{"date-parts":[["2017"]]},"page":"1-27","title":"Agama dalam Pusaran Konflik (Studi Analisis Resolusi Terhadap Munculnya Kekerasan Sosial Berbasis Agama di Indonesia)","type":"article-journal","volume":"2"},"uris":["http://www.mendeley.com/documents/?uuid=867b1285-3345-422b-9805-186a5e30eff8"]}],"mendeley":{"formattedCitation":"Buyung Syukron, ‘Agama Dalam Pusaran Konflik (Studi Analisis Resolusi Terhadap Munculnya Kekerasan Sosial Berbasis Agama Di Indonesia)’, &lt;i&gt;RI‘AYAH&lt;/i&gt;, 2.2 (2017), 1–27.","plainTextFormattedCitation":"Buyung Syukron, ‘Agama Dalam Pusaran Konflik (Studi Analisis Resolusi Terhadap Munculnya Kekerasan Sosial Berbasis Agama Di Indonesia)’, RI‘AYAH, 2.2 (2017), 1–27.","previouslyFormattedCitation":"Buyung Syukron, ‘Agama Dalam Pusaran Konflik (Studi Analisis Resolusi Terhadap Munculnya Kekerasan Sosial Berbasis Agama Di Indonesia)’, &lt;i&gt;RI‘AYAH&lt;/i&gt;, 2.2 (2017), 1–27."},"properties":{"noteIndex":4},"schema":"https://github.com/citation-style-language/schema/raw/master/csl-citation.json"}</w:instrText>
      </w:r>
      <w:r w:rsidRPr="00391A59">
        <w:rPr>
          <w:rFonts w:cstheme="minorHAnsi"/>
        </w:rPr>
        <w:fldChar w:fldCharType="separate"/>
      </w:r>
      <w:r w:rsidRPr="00391A59">
        <w:rPr>
          <w:rFonts w:cstheme="minorHAnsi"/>
          <w:noProof/>
        </w:rPr>
        <w:t xml:space="preserve">Buyung Syukron, ‘Agama Dalam Pusaran Konflik (Studi Analisis Resolusi Terhadap Munculnya Kekerasan Sosial Berbasis Agama Di Indonesia)’, </w:t>
      </w:r>
      <w:r w:rsidRPr="00391A59">
        <w:rPr>
          <w:rFonts w:cstheme="minorHAnsi"/>
          <w:i/>
          <w:noProof/>
        </w:rPr>
        <w:t>RI‘AYAH</w:t>
      </w:r>
      <w:r w:rsidRPr="00391A59">
        <w:rPr>
          <w:rFonts w:cstheme="minorHAnsi"/>
          <w:noProof/>
        </w:rPr>
        <w:t>, 2.2 (2017), 1–27.</w:t>
      </w:r>
      <w:r w:rsidRPr="00391A59">
        <w:rPr>
          <w:rFonts w:cstheme="minorHAnsi"/>
        </w:rPr>
        <w:fldChar w:fldCharType="end"/>
      </w:r>
    </w:p>
  </w:footnote>
  <w:footnote w:id="5">
    <w:p w:rsidR="007C339C" w:rsidRPr="00391A59" w:rsidRDefault="007C339C" w:rsidP="007C339C">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C8113A">
        <w:rPr>
          <w:rFonts w:cstheme="minorHAnsi"/>
        </w:rPr>
        <w:instrText>ADDIN CSL_CITATION {"citationItems":[{"id":"ITEM-1","itemData":{"author":[{"dropping-particle":"","family":"Retnowati","given":"","non-dropping-particle":"","parse-names":false,"suffix":""}],"container-title":"Sangkep Jurnal Sosial Keagamaan","id":"ITEM-1","issue":"1","issued":{"date-parts":[["2018"]]},"page":"3-28","title":"Agama, Konflik dan Integrasi Sosial Refleksi Kehidupan Beragama di Indonesia: Belajar dari Komunitas Situbondo Membangun Integrasi Pasca Konflik","type":"article-journal","volume":"1"},"uris":["http://www.mendeley.com/documents/?uuid=9b0961ae-279b-4bd8-ab61-6b4f29e0d3cd"]}],"mendeley":{"formattedCitation":"Retnowati, ‘Agama, Konflik Dan Integrasi Sosial Refleksi Kehidupan Beragama Di Indonesia: Belajar Dari Komunitas Situbondo Membangun Integrasi Pasca Konflik’, &lt;i&gt;Sangkep Jurnal Sosial Keagamaan&lt;/i&gt;, 1.1 (2018), 3–28.","manualFormatting":"Retnowati, ‘Agama, Konflik Dan Integrasi Sosial Refleksi Kehidupan Beragama Di Indonesia: Belajar Dari Komunitas Situbondo Membangun Integrasi Pasca Konflik’, Sangkep Jurnal Sosial Keagamaan, 1.1 (2018), 3-28.","plainTextFormattedCitation":"Retnowati, ‘Agama, Konflik Dan Integrasi Sosial Refleksi Kehidupan Beragama Di Indonesia: Belajar Dari Komunitas Situbondo Membangun Integrasi Pasca Konflik’, Sangkep Jurnal Sosial Keagamaan, 1.1 (2018), 3–28.","previouslyFormattedCitation":"Retnowati, ‘Agama, Konflik Dan Integrasi Sosial Refleksi Kehidupan Beragama Di Indonesia: Belajar Dari Komunitas Situbondo Membangun Integrasi Pasca Konflik’, &lt;i&gt;Sangkep Jurnal Sosial Keagamaan&lt;/i&gt;, 1.1 (2018), 3–28."},"properties":{"noteIndex":5},"schema":"https://github.com/citation-style-language/schema/raw/master/csl-citation.json"}</w:instrText>
      </w:r>
      <w:r w:rsidRPr="00391A59">
        <w:rPr>
          <w:rFonts w:cstheme="minorHAnsi"/>
        </w:rPr>
        <w:fldChar w:fldCharType="separate"/>
      </w:r>
      <w:r w:rsidRPr="00391A59">
        <w:rPr>
          <w:rFonts w:cstheme="minorHAnsi"/>
          <w:noProof/>
        </w:rPr>
        <w:t xml:space="preserve">Retnowati, ‘Agama, Konflik Dan Integrasi Sosial Refleksi Kehidupan Beragama Di Indonesia: Belajar Dari Komunitas Situbondo Membangun Integrasi Pasca Konflik’, </w:t>
      </w:r>
      <w:r w:rsidRPr="00391A59">
        <w:rPr>
          <w:rFonts w:cstheme="minorHAnsi"/>
          <w:i/>
          <w:noProof/>
        </w:rPr>
        <w:t>Sangkep Jurnal Sosial Keagamaan</w:t>
      </w:r>
      <w:r>
        <w:rPr>
          <w:rFonts w:cstheme="minorHAnsi"/>
          <w:noProof/>
        </w:rPr>
        <w:t>, 1.1 (2018), 3-</w:t>
      </w:r>
      <w:r w:rsidRPr="00391A59">
        <w:rPr>
          <w:rFonts w:cstheme="minorHAnsi"/>
          <w:noProof/>
        </w:rPr>
        <w:t>28.</w:t>
      </w:r>
      <w:r w:rsidRPr="00391A59">
        <w:rPr>
          <w:rFonts w:cstheme="minorHAnsi"/>
        </w:rPr>
        <w:fldChar w:fldCharType="end"/>
      </w:r>
    </w:p>
  </w:footnote>
  <w:footnote w:id="6">
    <w:p w:rsidR="007C339C" w:rsidRPr="00391A59" w:rsidRDefault="007C339C" w:rsidP="007C339C">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C8113A">
        <w:rPr>
          <w:rFonts w:cstheme="minorHAnsi"/>
        </w:rPr>
        <w:instrText>ADDIN CSL_CITATION {"citationItems":[{"id":"ITEM-1","itemData":{"author":[{"dropping-particle":"","family":"Rahmana","given":"Zulfiqri Sonis","non-dropping-particle":"","parse-names":false,"suffix":""}],"container-title":"Jurnal Studi Agama-agamadan Lintas Budaya","id":"ITEM-1","issue":"2","issued":{"date-parts":[["2018"]]},"page":"162-173","title":"Resolusi Konflik Sosial Keagamaan Di Kota Bandung","type":"article-journal","volume":"2"},"uris":["http://www.mendeley.com/documents/?uuid=3b7d144f-10d5-45be-b9df-bed01acfeea0"]}],"mendeley":{"formattedCitation":"Zulfiqri Sonis Rahmana, ‘Resolusi Konflik Sosial Keagamaan Di Kota Bandung’, &lt;i&gt;Jurnal Studi Agama-Agamadan Lintas Budaya&lt;/i&gt;, 2.2 (2018), 162–73.","plainTextFormattedCitation":"Zulfiqri Sonis Rahmana, ‘Resolusi Konflik Sosial Keagamaan Di Kota Bandung’, Jurnal Studi Agama-Agamadan Lintas Budaya, 2.2 (2018), 162–73.","previouslyFormattedCitation":"Zulfiqri Sonis Rahmana, ‘Resolusi Konflik Sosial Keagamaan Di Kota Bandung’, &lt;i&gt;Jurnal Studi Agama-Agamadan Lintas Budaya&lt;/i&gt;, 2.2 (2018), 162–73."},"properties":{"noteIndex":6},"schema":"https://github.com/citation-style-language/schema/raw/master/csl-citation.json"}</w:instrText>
      </w:r>
      <w:r w:rsidRPr="00391A59">
        <w:rPr>
          <w:rFonts w:cstheme="minorHAnsi"/>
        </w:rPr>
        <w:fldChar w:fldCharType="separate"/>
      </w:r>
      <w:r w:rsidRPr="00391A59">
        <w:rPr>
          <w:rFonts w:cstheme="minorHAnsi"/>
          <w:noProof/>
        </w:rPr>
        <w:t xml:space="preserve">Zulfiqri Sonis Rahmana, ‘Resolusi Konflik Sosial Keagamaan Di Kota Bandung’, </w:t>
      </w:r>
      <w:r w:rsidRPr="00391A59">
        <w:rPr>
          <w:rFonts w:cstheme="minorHAnsi"/>
          <w:i/>
          <w:noProof/>
        </w:rPr>
        <w:t>Jurnal Studi Agama-Agamadan Lintas Budaya</w:t>
      </w:r>
      <w:r w:rsidRPr="00391A59">
        <w:rPr>
          <w:rFonts w:cstheme="minorHAnsi"/>
          <w:noProof/>
        </w:rPr>
        <w:t>, 2.2 (2018), 162–73.</w:t>
      </w:r>
      <w:r w:rsidRPr="00391A59">
        <w:rPr>
          <w:rFonts w:cstheme="minorHAnsi"/>
        </w:rPr>
        <w:fldChar w:fldCharType="end"/>
      </w:r>
    </w:p>
  </w:footnote>
  <w:footnote w:id="7">
    <w:p w:rsidR="007C339C" w:rsidRPr="00391A59" w:rsidRDefault="007C339C" w:rsidP="007C339C">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C8113A">
        <w:rPr>
          <w:rFonts w:cstheme="minorHAnsi"/>
        </w:rPr>
        <w:instrText>ADDIN CSL_CITATION {"citationItems":[{"id":"ITEM-1","itemData":{"author":[{"dropping-particle":"","family":"Muqoyyidin","given":"Andik Wahyun","non-dropping-particle":"","parse-names":false,"suffix":""}],"container-title":"Analisis","id":"ITEM-1","issue":"2","issued":{"date-parts":[["2012"]]},"page":"315-340","title":"Potret Konflik Bernuansa Agama Di Indonesia (Signifikansi Model Resolusi Berbasis Teologi Transformatif),","type":"article-journal","volume":"XII"},"uris":["http://www.mendeley.com/documents/?uuid=3e682317-c03f-46e6-a091-2a41db5bcc66"]}],"mendeley":{"formattedCitation":"Andik Wahyun Muqoyyidin, ‘Potret Konflik Bernuansa Agama Di Indonesia (Signifikansi Model Resolusi Berbasis Teologi Transformatif)’, &lt;i&gt;Analisis&lt;/i&gt;, XII.2 (2012), 315–40.","plainTextFormattedCitation":"Andik Wahyun Muqoyyidin, ‘Potret Konflik Bernuansa Agama Di Indonesia (Signifikansi Model Resolusi Berbasis Teologi Transformatif)’, Analisis, XII.2 (2012), 315–40.","previouslyFormattedCitation":"Andik Wahyun Muqoyyidin, ‘Potret Konflik Bernuansa Agama Di Indonesia (Signifikansi Model Resolusi Berbasis Teologi Transformatif)’, &lt;i&gt;Analisis&lt;/i&gt;, XII.2 (2012), 315–40."},"properties":{"noteIndex":7},"schema":"https://github.com/citation-style-language/schema/raw/master/csl-citation.json"}</w:instrText>
      </w:r>
      <w:r w:rsidRPr="00391A59">
        <w:rPr>
          <w:rFonts w:cstheme="minorHAnsi"/>
        </w:rPr>
        <w:fldChar w:fldCharType="separate"/>
      </w:r>
      <w:r w:rsidRPr="00391A59">
        <w:rPr>
          <w:rFonts w:cstheme="minorHAnsi"/>
          <w:noProof/>
        </w:rPr>
        <w:t xml:space="preserve">Andik Wahyun Muqoyyidin, ‘Potret Konflik Bernuansa Agama Di Indonesia (Signifikansi Model Resolusi Berbasis Teologi Transformatif)’, </w:t>
      </w:r>
      <w:r w:rsidRPr="00391A59">
        <w:rPr>
          <w:rFonts w:cstheme="minorHAnsi"/>
          <w:i/>
          <w:noProof/>
        </w:rPr>
        <w:t>Analisis</w:t>
      </w:r>
      <w:r w:rsidRPr="00391A59">
        <w:rPr>
          <w:rFonts w:cstheme="minorHAnsi"/>
          <w:noProof/>
        </w:rPr>
        <w:t>, XII.2 (2012), 315–40.</w:t>
      </w:r>
      <w:r w:rsidRPr="00391A59">
        <w:rPr>
          <w:rFonts w:cstheme="minorHAnsi"/>
        </w:rPr>
        <w:fldChar w:fldCharType="end"/>
      </w:r>
    </w:p>
  </w:footnote>
  <w:footnote w:id="8">
    <w:p w:rsidR="007C339C" w:rsidRPr="00391A59" w:rsidRDefault="007C339C" w:rsidP="007C339C">
      <w:pPr>
        <w:pStyle w:val="FootnoteText"/>
        <w:ind w:firstLine="720"/>
        <w:jc w:val="both"/>
        <w:rPr>
          <w:rFonts w:cstheme="minorHAnsi"/>
        </w:rPr>
      </w:pPr>
      <w:r w:rsidRPr="00391A59">
        <w:rPr>
          <w:rFonts w:cstheme="minorHAnsi"/>
          <w:color w:val="FFFFFF" w:themeColor="background1"/>
        </w:rPr>
        <w:t>“</w:t>
      </w: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C8113A">
        <w:rPr>
          <w:rFonts w:cstheme="minorHAnsi"/>
        </w:rPr>
        <w:instrText>ADDIN CSL_CITATION {"citationItems":[{"id":"ITEM-1","itemData":{"author":[{"dropping-particle":"","family":"Hadi","given":"Sutrisno","non-dropping-particle":"","parse-names":false,"suffix":""}],"id":"ITEM-1","issued":{"date-parts":[["2011"]]},"number-of-pages":"9","publisher":"Andi Offset","publisher-place":"Yogyakarta","title":"Metode Penelitian, 2nd ed","type":"book"},"uris":["http://www.mendeley.com/documents/?uuid=c0f45dd1-7924-4728-a13c-d9f33019b452","http://www.mendeley.com/documents/?uuid=31297698-5d06-4860-98e4-7e371ec5cc72"]}],"mendeley":{"formattedCitation":"Sutrisno Hadi, &lt;i&gt;Metode Penelitian, 2nd Ed&lt;/i&gt; (Yogyakarta: Andi Offset, 2011).","manualFormatting":"Sutrisno Hadi, Metode Penelitian, 2nd Ed (Yogyakarta: Andi Offset, 2011), 9.","plainTextFormattedCitation":"Sutrisno Hadi, Metode Penelitian, 2nd Ed (Yogyakarta: Andi Offset, 2011).","previouslyFormattedCitation":"Sutrisno Hadi, &lt;i&gt;Metode Penelitian, 2nd Ed&lt;/i&gt; (Yogyakarta: Andi Offset, 2011)."},"properties":{"noteIndex":8},"schema":"https://github.com/citation-style-language/schema/raw/master/csl-citation.json"}</w:instrText>
      </w:r>
      <w:r w:rsidRPr="00391A59">
        <w:rPr>
          <w:rFonts w:cstheme="minorHAnsi"/>
        </w:rPr>
        <w:fldChar w:fldCharType="separate"/>
      </w:r>
      <w:r w:rsidRPr="00391A59">
        <w:rPr>
          <w:rFonts w:cstheme="minorHAnsi"/>
          <w:noProof/>
        </w:rPr>
        <w:t xml:space="preserve">Sutrisno Hadi, </w:t>
      </w:r>
      <w:r w:rsidRPr="00391A59">
        <w:rPr>
          <w:rFonts w:cstheme="minorHAnsi"/>
          <w:i/>
          <w:noProof/>
        </w:rPr>
        <w:t>Metode Penelitian, 2nd Ed</w:t>
      </w:r>
      <w:r w:rsidRPr="00391A59">
        <w:rPr>
          <w:rFonts w:cstheme="minorHAnsi"/>
          <w:noProof/>
        </w:rPr>
        <w:t xml:space="preserve"> (Yogyakarta: Andi Offset, 2011), 9.</w:t>
      </w:r>
      <w:r w:rsidRPr="00391A59">
        <w:rPr>
          <w:rFonts w:cstheme="minorHAnsi"/>
        </w:rPr>
        <w:fldChar w:fldCharType="end"/>
      </w:r>
      <w:r w:rsidRPr="00391A59">
        <w:rPr>
          <w:rFonts w:cstheme="minorHAnsi"/>
          <w:color w:val="FFFFFF" w:themeColor="background1"/>
        </w:rPr>
        <w:t>”</w:t>
      </w:r>
    </w:p>
  </w:footnote>
  <w:footnote w:id="9">
    <w:p w:rsidR="007C339C" w:rsidRPr="00391A59" w:rsidRDefault="007C339C" w:rsidP="007C339C">
      <w:pPr>
        <w:pStyle w:val="FootnoteText"/>
        <w:ind w:firstLine="720"/>
        <w:jc w:val="both"/>
        <w:rPr>
          <w:rFonts w:cstheme="minorHAnsi"/>
        </w:rPr>
      </w:pPr>
      <w:r w:rsidRPr="00391A59">
        <w:rPr>
          <w:rFonts w:cstheme="minorHAnsi"/>
          <w:color w:val="FFFFFF" w:themeColor="background1"/>
        </w:rPr>
        <w:t>“</w:t>
      </w: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C8113A">
        <w:rPr>
          <w:rFonts w:cstheme="minorHAnsi"/>
        </w:rPr>
        <w:instrText>ADDIN CSL_CITATION {"citationItems":[{"id":"ITEM-1","itemData":{"author":[{"dropping-particle":"","family":"Sujarweni","given":"V.Wiratna","non-dropping-particle":"","parse-names":false,"suffix":""}],"id":"ITEM-1","issued":{"date-parts":[["2014"]]},"number-of-pages":"57","publisher":"Pustaka Baru Perss","publisher-place":"Yogyakarta","title":"Metodeologi Penelitian","type":"book"},"uris":["http://www.mendeley.com/documents/?uuid=f7be40c5-2542-4a90-90ac-a577e4d1bf6f","http://www.mendeley.com/documents/?uuid=04d75183-71f5-42ec-9282-3b2db40b24c8"]}],"mendeley":{"formattedCitation":"V.Wiratna Sujarweni, &lt;i&gt;Metodeologi Penelitian&lt;/i&gt; (Yogyakarta: Pustaka Baru Perss, 2014).","manualFormatting":"V.Wiratna Sujarweni, Metodeologi Penelitian (Yogyakarta: Pustaka Baru Perss, 2014), 23.","plainTextFormattedCitation":"V.Wiratna Sujarweni, Metodeologi Penelitian (Yogyakarta: Pustaka Baru Perss, 2014).","previouslyFormattedCitation":"V.Wiratna Sujarweni, &lt;i&gt;Metodeologi Penelitian&lt;/i&gt; (Yogyakarta: Pustaka Baru Perss, 2014)."},"properties":{"noteIndex":9},"schema":"https://github.com/citation-style-language/schema/raw/master/csl-citation.json"}</w:instrText>
      </w:r>
      <w:r w:rsidRPr="00391A59">
        <w:rPr>
          <w:rFonts w:cstheme="minorHAnsi"/>
        </w:rPr>
        <w:fldChar w:fldCharType="separate"/>
      </w:r>
      <w:r w:rsidRPr="00391A59">
        <w:rPr>
          <w:rFonts w:cstheme="minorHAnsi"/>
          <w:noProof/>
        </w:rPr>
        <w:t xml:space="preserve">V.Wiratna Sujarweni, </w:t>
      </w:r>
      <w:r w:rsidRPr="00391A59">
        <w:rPr>
          <w:rFonts w:cstheme="minorHAnsi"/>
          <w:i/>
          <w:noProof/>
        </w:rPr>
        <w:t>Metodeologi Penelitian</w:t>
      </w:r>
      <w:r w:rsidRPr="00391A59">
        <w:rPr>
          <w:rFonts w:cstheme="minorHAnsi"/>
          <w:noProof/>
        </w:rPr>
        <w:t xml:space="preserve"> (Yogyakarta: Pustaka Baru Perss, 2014), 23.</w:t>
      </w:r>
      <w:r w:rsidRPr="00391A59">
        <w:rPr>
          <w:rFonts w:cstheme="minorHAnsi"/>
        </w:rPr>
        <w:fldChar w:fldCharType="end"/>
      </w:r>
      <w:r w:rsidRPr="00391A59">
        <w:rPr>
          <w:rFonts w:cstheme="minorHAnsi"/>
          <w:color w:val="FFFFFF" w:themeColor="background1"/>
        </w:rPr>
        <w:t>”</w:t>
      </w:r>
    </w:p>
  </w:footnote>
  <w:footnote w:id="10">
    <w:p w:rsidR="007C339C" w:rsidRPr="00391A59" w:rsidRDefault="007C339C" w:rsidP="007C339C">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C8113A">
        <w:rPr>
          <w:rFonts w:cstheme="minorHAnsi"/>
        </w:rPr>
        <w:instrText>ADDIN CSL_CITATION {"citationItems":[{"id":"ITEM-1","itemData":{"author":[{"dropping-particle":"","family":"Boiliu","given":"Fredik Melkias","non-dropping-particle":"","parse-names":false,"suffix":""},{"dropping-particle":"","family":"Widjaja","given":"Fransiskus Irwan","non-dropping-particle":"","parse-names":false,"suffix":""},{"dropping-particle":"","family":"Sidabutar","given":"Dewi Lidya","non-dropping-particle":"","parse-names":false,"suffix":""}],"container-title":"ADI International Conference Series","id":"ITEM-1","issued":{"date-parts":[["2021"]]},"page":"137-144","title":"The Role of Christian Religious Education as aStrategy in Dating Radicalism of Religion in Indonesia","type":"article-journal","volume":"2"},"uris":["http://www.mendeley.com/documents/?uuid=febd4db9-93ff-4296-8d4f-443cf6edac3c"]}],"mendeley":{"formattedCitation":"Fredik Melkias Boiliu, Fransiskus Irwan Widjaja, and Dewi Lidya Sidabutar, ‘The Role of Christian Religious Education as AStrategy in Dating Radicalism of Religion in Indonesia’, &lt;i&gt;ADI International Conference Series&lt;/i&gt;, 2 (2021), 137–44.","plainTextFormattedCitation":"Fredik Melkias Boiliu, Fransiskus Irwan Widjaja, and Dewi Lidya Sidabutar, ‘The Role of Christian Religious Education as AStrategy in Dating Radicalism of Religion in Indonesia’, ADI International Conference Series, 2 (2021), 137–44.","previouslyFormattedCitation":"Fredik Melkias Boiliu, Fransiskus Irwan Widjaja, and Dewi Lidya Sidabutar, ‘The Role of Christian Religious Education as AStrategy in Dating Radicalism of Religion in Indonesia’, &lt;i&gt;ADI International Conference Series&lt;/i&gt;, 2 (2021), 137–44."},"properties":{"noteIndex":10},"schema":"https://github.com/citation-style-language/schema/raw/master/csl-citation.json"}</w:instrText>
      </w:r>
      <w:r w:rsidRPr="00391A59">
        <w:rPr>
          <w:rFonts w:cstheme="minorHAnsi"/>
        </w:rPr>
        <w:fldChar w:fldCharType="separate"/>
      </w:r>
      <w:r w:rsidRPr="00391A59">
        <w:rPr>
          <w:rFonts w:cstheme="minorHAnsi"/>
          <w:noProof/>
        </w:rPr>
        <w:t xml:space="preserve">Fredik Melkias Boiliu, Fransiskus Irwan Widjaja, and Dewi Lidya Sidabutar, ‘The Role of Christian Religious Education as AStrategy in Dating Radicalism of Religion in Indonesia’, </w:t>
      </w:r>
      <w:r w:rsidRPr="00391A59">
        <w:rPr>
          <w:rFonts w:cstheme="minorHAnsi"/>
          <w:i/>
          <w:noProof/>
        </w:rPr>
        <w:t>ADI International Conference Series</w:t>
      </w:r>
      <w:r w:rsidRPr="00391A59">
        <w:rPr>
          <w:rFonts w:cstheme="minorHAnsi"/>
          <w:noProof/>
        </w:rPr>
        <w:t>, 2 (2021), 137–44.</w:t>
      </w:r>
      <w:r w:rsidRPr="00391A59">
        <w:rPr>
          <w:rFonts w:cstheme="minorHAnsi"/>
        </w:rPr>
        <w:fldChar w:fldCharType="end"/>
      </w:r>
    </w:p>
  </w:footnote>
  <w:footnote w:id="11">
    <w:p w:rsidR="007C339C" w:rsidRPr="00391A59" w:rsidRDefault="007C339C" w:rsidP="007C339C">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C8113A">
        <w:rPr>
          <w:rFonts w:cstheme="minorHAnsi"/>
        </w:rPr>
        <w:instrText>ADDIN CSL_CITATION {"citationItems":[{"id":"ITEM-1","itemData":{"author":[{"dropping-particle":"","family":"Boiliu","given":"Fredik Melkias","non-dropping-particle":"","parse-names":false,"suffix":""}],"id":"ITEM-1","issued":{"date-parts":[["2021"]]},"number-of-pages":"307-324","publisher":"Litera","publisher-place":"Yogyakarta","title":"Dialektika Pendidikan dan Agama di Era Kontemporer","type":"book"},"uris":["http://www.mendeley.com/documents/?uuid=e53af5bd-6d90-44cb-b754-13a867ec8076"]}],"mendeley":{"formattedCitation":"Fredik Melkias Boiliu, &lt;i&gt;Dialektika Pendidikan Dan Agama Di Era Kontemporer&lt;/i&gt; (Yogyakarta: Litera, 2021).","manualFormatting":"Fredik Melkias Boiliu, Dialektika Pendidikan Dan Agama Di Era Kontemporer (Yogyakarta: Litera, 2021), 307-324.","plainTextFormattedCitation":"Fredik Melkias Boiliu, Dialektika Pendidikan Dan Agama Di Era Kontemporer (Yogyakarta: Litera, 2021).","previouslyFormattedCitation":"Fredik Melkias Boiliu, &lt;i&gt;Dialektika Pendidikan Dan Agama Di Era Kontemporer&lt;/i&gt; (Yogyakarta: Litera, 2021)."},"properties":{"noteIndex":11},"schema":"https://github.com/citation-style-language/schema/raw/master/csl-citation.json"}</w:instrText>
      </w:r>
      <w:r w:rsidRPr="00391A59">
        <w:rPr>
          <w:rFonts w:cstheme="minorHAnsi"/>
        </w:rPr>
        <w:fldChar w:fldCharType="separate"/>
      </w:r>
      <w:r w:rsidRPr="00391A59">
        <w:rPr>
          <w:rFonts w:cstheme="minorHAnsi"/>
          <w:noProof/>
        </w:rPr>
        <w:t xml:space="preserve">Fredik Melkias Boiliu, </w:t>
      </w:r>
      <w:r w:rsidRPr="00391A59">
        <w:rPr>
          <w:rFonts w:cstheme="minorHAnsi"/>
          <w:i/>
          <w:noProof/>
        </w:rPr>
        <w:t>Dialektika Pendidikan Dan Agama Di Era Kontemporer</w:t>
      </w:r>
      <w:r w:rsidRPr="00391A59">
        <w:rPr>
          <w:rFonts w:cstheme="minorHAnsi"/>
          <w:noProof/>
        </w:rPr>
        <w:t xml:space="preserve"> (Yogyakarta: Litera, 2021), 307-324.</w:t>
      </w:r>
      <w:r w:rsidRPr="00391A59">
        <w:rPr>
          <w:rFonts w:cstheme="minorHAnsi"/>
        </w:rPr>
        <w:fldChar w:fldCharType="end"/>
      </w:r>
    </w:p>
  </w:footnote>
  <w:footnote w:id="12">
    <w:p w:rsidR="007C339C" w:rsidRPr="00391A59" w:rsidRDefault="007C339C" w:rsidP="007C339C">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C8113A">
        <w:rPr>
          <w:rFonts w:cstheme="minorHAnsi"/>
        </w:rPr>
        <w:instrText>ADDIN CSL_CITATION {"citationItems":[{"id":"ITEM-1","itemData":{"author":[{"dropping-particle":"","family":"Rantung","given":"Djoys Anneke","non-dropping-particle":"","parse-names":false,"suffix":""}],"id":"ITEM-1","issued":{"date-parts":[["2017"]]},"number-of-pages":"41-47","publisher":"Lintang Rasi Aksara Books","publisher-place":"Yogyakarta","title":"Pendidikan Agama Kristen dalam Kehidupan Masayarakat Majemuk","type":"book"},"uris":["http://www.mendeley.com/documents/?uuid=91ccc43f-f51c-4aa8-89f4-71f5de3ae0fe"]}],"mendeley":{"formattedCitation":"Djoys Anneke Rantung, &lt;i&gt;Pendidikan Agama Kristen Dalam Kehidupan Masayarakat Majemuk&lt;/i&gt; (Yogyakarta: Lintang Rasi Aksara Books, 2017).","manualFormatting":"Djoys Anneke Rantung, Pendidikan Agama Kristen Dalam Kehidupan Masayarakat Majemuk (Yogyakarta: Lintang Rasi Aksara Books, 2017), 41-47.","plainTextFormattedCitation":"Djoys Anneke Rantung, Pendidikan Agama Kristen Dalam Kehidupan Masayarakat Majemuk (Yogyakarta: Lintang Rasi Aksara Books, 2017).","previouslyFormattedCitation":"Djoys Anneke Rantung, &lt;i&gt;Pendidikan Agama Kristen Dalam Kehidupan Masayarakat Majemuk&lt;/i&gt; (Yogyakarta: Lintang Rasi Aksara Books, 2017)."},"properties":{"noteIndex":12},"schema":"https://github.com/citation-style-language/schema/raw/master/csl-citation.json"}</w:instrText>
      </w:r>
      <w:r w:rsidRPr="00391A59">
        <w:rPr>
          <w:rFonts w:cstheme="minorHAnsi"/>
        </w:rPr>
        <w:fldChar w:fldCharType="separate"/>
      </w:r>
      <w:r w:rsidRPr="00391A59">
        <w:rPr>
          <w:rFonts w:cstheme="minorHAnsi"/>
          <w:noProof/>
        </w:rPr>
        <w:t xml:space="preserve">Djoys Anneke Rantung, </w:t>
      </w:r>
      <w:r w:rsidRPr="00391A59">
        <w:rPr>
          <w:rFonts w:cstheme="minorHAnsi"/>
          <w:i/>
          <w:noProof/>
        </w:rPr>
        <w:t>Pendidikan Agama Kristen Dalam Kehidupan Masayarakat Majemuk</w:t>
      </w:r>
      <w:r w:rsidRPr="00391A59">
        <w:rPr>
          <w:rFonts w:cstheme="minorHAnsi"/>
          <w:noProof/>
        </w:rPr>
        <w:t xml:space="preserve"> (Yogyakarta: Lintang Rasi Aksara Books, 2017), 41-47.</w:t>
      </w:r>
      <w:r w:rsidRPr="00391A59">
        <w:rPr>
          <w:rFonts w:cstheme="minorHAnsi"/>
        </w:rPr>
        <w:fldChar w:fldCharType="end"/>
      </w:r>
    </w:p>
  </w:footnote>
  <w:footnote w:id="13">
    <w:p w:rsidR="007C339C" w:rsidRPr="00391A59" w:rsidRDefault="007C339C" w:rsidP="007C339C">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C8113A">
        <w:rPr>
          <w:rFonts w:cstheme="minorHAnsi"/>
        </w:rPr>
        <w:instrText>ADDIN CSL_CITATION {"citationItems":[{"id":"ITEM-1","itemData":{"author":[{"dropping-particle":"","family":"Zamakhsari","given":"Ahmad","non-dropping-particle":"","parse-names":false,"suffix":""}],"container-title":"Tsaqofah; Jurnal Agama dan Budaya","id":"ITEM-1","issue":"1","issued":{"date-parts":[["2020"]]},"page":"35-51","title":"Teologi Agama-Agama Tipologi Tripolar; Eksklusivisme, Inklusivisme Dan Kajian Pluralisme","type":"article-journal","volume":"18"},"uris":["http://www.mendeley.com/documents/?uuid=1cdb369f-cfdf-490c-81b0-dacdb08ecf77"]}],"mendeley":{"formattedCitation":"Ahmad Zamakhsari, ‘Teologi Agama-Agama Tipologi Tripolar; Eksklusivisme, Inklusivisme Dan Kajian Pluralisme’, &lt;i&gt;Tsaqofah; Jurnal Agama Dan Budaya&lt;/i&gt;, 18.1 (2020), 35–51.","plainTextFormattedCitation":"Ahmad Zamakhsari, ‘Teologi Agama-Agama Tipologi Tripolar; Eksklusivisme, Inklusivisme Dan Kajian Pluralisme’, Tsaqofah; Jurnal Agama Dan Budaya, 18.1 (2020), 35–51.","previouslyFormattedCitation":"Ahmad Zamakhsari, ‘Teologi Agama-Agama Tipologi Tripolar; Eksklusivisme, Inklusivisme Dan Kajian Pluralisme’, &lt;i&gt;Tsaqofah; Jurnal Agama Dan Budaya&lt;/i&gt;, 18.1 (2020), 35–51."},"properties":{"noteIndex":13},"schema":"https://github.com/citation-style-language/schema/raw/master/csl-citation.json"}</w:instrText>
      </w:r>
      <w:r w:rsidRPr="00391A59">
        <w:rPr>
          <w:rFonts w:cstheme="minorHAnsi"/>
        </w:rPr>
        <w:fldChar w:fldCharType="separate"/>
      </w:r>
      <w:r w:rsidRPr="00391A59">
        <w:rPr>
          <w:rFonts w:cstheme="minorHAnsi"/>
          <w:noProof/>
        </w:rPr>
        <w:t xml:space="preserve">Ahmad Zamakhsari, ‘Teologi Agama-Agama Tipologi Tripolar; Eksklusivisme, Inklusivisme Dan Kajian Pluralisme’, </w:t>
      </w:r>
      <w:r w:rsidRPr="00391A59">
        <w:rPr>
          <w:rFonts w:cstheme="minorHAnsi"/>
          <w:i/>
          <w:noProof/>
        </w:rPr>
        <w:t>Tsaqofah; Jurnal Agama Dan Budaya</w:t>
      </w:r>
      <w:r w:rsidRPr="00391A59">
        <w:rPr>
          <w:rFonts w:cstheme="minorHAnsi"/>
          <w:noProof/>
        </w:rPr>
        <w:t>, 18.1 (2020), 35–51.</w:t>
      </w:r>
      <w:r w:rsidRPr="00391A59">
        <w:rPr>
          <w:rFonts w:cstheme="minorHAnsi"/>
        </w:rPr>
        <w:fldChar w:fldCharType="end"/>
      </w:r>
    </w:p>
  </w:footnote>
  <w:footnote w:id="14">
    <w:p w:rsidR="007C339C" w:rsidRPr="00391A59" w:rsidRDefault="007C339C" w:rsidP="007C339C">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C8113A">
        <w:rPr>
          <w:rFonts w:cstheme="minorHAnsi"/>
        </w:rPr>
        <w:instrText>ADDIN CSL_CITATION {"citationItems":[{"id":"ITEM-1","itemData":{"author":[{"dropping-particle":"","family":"Rantung","given":"Djoys Anneke","non-dropping-particle":"","parse-names":false,"suffix":""}],"id":"ITEM-1","issued":{"date-parts":[["2017"]]},"number-of-pages":"41-47","publisher":"Lintang Rasi Aksara Books","publisher-place":"Yogyakarta","title":"Pendidikan Agama Kristen dalam Kehidupan Masayarakat Majemuk","type":"book"},"uris":["http://www.mendeley.com/documents/?uuid=91ccc43f-f51c-4aa8-89f4-71f5de3ae0fe"]}],"mendeley":{"formattedCitation":"Rantung.","manualFormatting":"Rantung, 45-46.","plainTextFormattedCitation":"Rantung.","previouslyFormattedCitation":"Rantung."},"properties":{"noteIndex":14},"schema":"https://github.com/citation-style-language/schema/raw/master/csl-citation.json"}</w:instrText>
      </w:r>
      <w:r w:rsidRPr="00391A59">
        <w:rPr>
          <w:rFonts w:cstheme="minorHAnsi"/>
        </w:rPr>
        <w:fldChar w:fldCharType="separate"/>
      </w:r>
      <w:r w:rsidRPr="00391A59">
        <w:rPr>
          <w:rFonts w:cstheme="minorHAnsi"/>
          <w:noProof/>
        </w:rPr>
        <w:t>Rantung, 45-46.</w:t>
      </w:r>
      <w:r w:rsidRPr="00391A59">
        <w:rPr>
          <w:rFonts w:cstheme="minorHAnsi"/>
        </w:rPr>
        <w:fldChar w:fldCharType="end"/>
      </w:r>
    </w:p>
  </w:footnote>
  <w:footnote w:id="15">
    <w:p w:rsidR="007C339C" w:rsidRPr="00391A59" w:rsidRDefault="007C339C" w:rsidP="007C339C">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C8113A">
        <w:rPr>
          <w:rFonts w:cstheme="minorHAnsi"/>
        </w:rPr>
        <w:instrText>ADDIN CSL_CITATION {"citationItems":[{"id":"ITEM-1","itemData":{"author":[{"dropping-particle":"","family":"Hanaf","given":"Imam","non-dropping-particle":"","parse-names":false,"suffix":""}],"container-title":"Al-Fikra: Jurnal Ilmiah Keislaman","id":"ITEM-1","issue":"2","issued":{"date-parts":[["2011"]]},"page":"388-409","title":"Eksklusivisme, Inklusivisme, Dan Pluralisme: Membaca Pola Keberagamaan Umat Beriman","type":"article-journal","volume":"10"},"uris":["http://www.mendeley.com/documents/?uuid=f2c5a591-3bc0-47ec-94d7-b53fae4877e8"]}],"mendeley":{"formattedCitation":"Imam Hanaf, ‘Eksklusivisme, Inklusivisme, Dan Pluralisme: Membaca Pola Keberagamaan Umat Beriman’, &lt;i&gt;Al-Fikra: Jurnal Ilmiah Keislaman&lt;/i&gt;, 10.2 (2011), 388–409.","plainTextFormattedCitation":"Imam Hanaf, ‘Eksklusivisme, Inklusivisme, Dan Pluralisme: Membaca Pola Keberagamaan Umat Beriman’, Al-Fikra: Jurnal Ilmiah Keislaman, 10.2 (2011), 388–409.","previouslyFormattedCitation":"Imam Hanaf, ‘Eksklusivisme, Inklusivisme, Dan Pluralisme: Membaca Pola Keberagamaan Umat Beriman’, &lt;i&gt;Al-Fikra: Jurnal Ilmiah Keislaman&lt;/i&gt;, 10.2 (2011), 388–409."},"properties":{"noteIndex":15},"schema":"https://github.com/citation-style-language/schema/raw/master/csl-citation.json"}</w:instrText>
      </w:r>
      <w:r w:rsidRPr="00391A59">
        <w:rPr>
          <w:rFonts w:cstheme="minorHAnsi"/>
        </w:rPr>
        <w:fldChar w:fldCharType="separate"/>
      </w:r>
      <w:r w:rsidRPr="00391A59">
        <w:rPr>
          <w:rFonts w:cstheme="minorHAnsi"/>
          <w:noProof/>
        </w:rPr>
        <w:t xml:space="preserve">Imam Hanaf, ‘Eksklusivisme, Inklusivisme, Dan Pluralisme: Membaca Pola Keberagamaan Umat Beriman’, </w:t>
      </w:r>
      <w:r w:rsidRPr="00391A59">
        <w:rPr>
          <w:rFonts w:cstheme="minorHAnsi"/>
          <w:i/>
          <w:noProof/>
        </w:rPr>
        <w:t>Al-Fikra: Jurnal Ilmiah Keislaman</w:t>
      </w:r>
      <w:r w:rsidRPr="00391A59">
        <w:rPr>
          <w:rFonts w:cstheme="minorHAnsi"/>
          <w:noProof/>
        </w:rPr>
        <w:t>, 10.2 (2011), 388–409.</w:t>
      </w:r>
      <w:r w:rsidRPr="00391A59">
        <w:rPr>
          <w:rFonts w:cstheme="minorHAnsi"/>
        </w:rPr>
        <w:fldChar w:fldCharType="end"/>
      </w:r>
    </w:p>
  </w:footnote>
  <w:footnote w:id="16">
    <w:p w:rsidR="007C339C" w:rsidRPr="00391A59" w:rsidRDefault="007C339C" w:rsidP="007C339C">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C8113A">
        <w:rPr>
          <w:rFonts w:cstheme="minorHAnsi"/>
        </w:rPr>
        <w:instrText>ADDIN CSL_CITATION {"citationItems":[{"id":"ITEM-1","itemData":{"author":[{"dropping-particle":"","family":"Rantung","given":"Djoys Anneke","non-dropping-particle":"","parse-names":false,"suffix":""}],"id":"ITEM-1","issued":{"date-parts":[["2017"]]},"number-of-pages":"41-47","publisher":"Lintang Rasi Aksara Books","publisher-place":"Yogyakarta","title":"Pendidikan Agama Kristen dalam Kehidupan Masayarakat Majemuk","type":"book"},"uris":["http://www.mendeley.com/documents/?uuid=91ccc43f-f51c-4aa8-89f4-71f5de3ae0fe"]}],"mendeley":{"formattedCitation":"Rantung.","manualFormatting":"Rantung, 44.","plainTextFormattedCitation":"Rantung.","previouslyFormattedCitation":"Rantung."},"properties":{"noteIndex":16},"schema":"https://github.com/citation-style-language/schema/raw/master/csl-citation.json"}</w:instrText>
      </w:r>
      <w:r w:rsidRPr="00391A59">
        <w:rPr>
          <w:rFonts w:cstheme="minorHAnsi"/>
        </w:rPr>
        <w:fldChar w:fldCharType="separate"/>
      </w:r>
      <w:r w:rsidRPr="00391A59">
        <w:rPr>
          <w:rFonts w:cstheme="minorHAnsi"/>
          <w:noProof/>
        </w:rPr>
        <w:t>Rantung, 44.</w:t>
      </w:r>
      <w:r w:rsidRPr="00391A59">
        <w:rPr>
          <w:rFonts w:cstheme="minorHAnsi"/>
        </w:rPr>
        <w:fldChar w:fldCharType="end"/>
      </w:r>
    </w:p>
  </w:footnote>
  <w:footnote w:id="17">
    <w:p w:rsidR="007C339C" w:rsidRPr="00391A59" w:rsidRDefault="007C339C" w:rsidP="007C339C">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C8113A">
        <w:rPr>
          <w:rFonts w:cstheme="minorHAnsi"/>
        </w:rPr>
        <w:instrText>ADDIN CSL_CITATION {"citationItems":[{"id":"ITEM-1","itemData":{"author":[{"dropping-particle":"","family":"Rantung","given":"Djoys Anneke","non-dropping-particle":"","parse-names":false,"suffix":""}],"id":"ITEM-1","issued":{"date-parts":[["2017"]]},"number-of-pages":"41-47","publisher":"Lintang Rasi Aksara Books","publisher-place":"Yogyakarta","title":"Pendidikan Agama Kristen dalam Kehidupan Masayarakat Majemuk","type":"book"},"uris":["http://www.mendeley.com/documents/?uuid=91ccc43f-f51c-4aa8-89f4-71f5de3ae0fe"]}],"mendeley":{"formattedCitation":"Rantung.","manualFormatting":"Rantung, 45.","plainTextFormattedCitation":"Rantung.","previouslyFormattedCitation":"Rantung."},"properties":{"noteIndex":17},"schema":"https://github.com/citation-style-language/schema/raw/master/csl-citation.json"}</w:instrText>
      </w:r>
      <w:r w:rsidRPr="00391A59">
        <w:rPr>
          <w:rFonts w:cstheme="minorHAnsi"/>
        </w:rPr>
        <w:fldChar w:fldCharType="separate"/>
      </w:r>
      <w:r w:rsidRPr="00391A59">
        <w:rPr>
          <w:rFonts w:cstheme="minorHAnsi"/>
          <w:noProof/>
        </w:rPr>
        <w:t>Rantung, 45.</w:t>
      </w:r>
      <w:r w:rsidRPr="00391A59">
        <w:rPr>
          <w:rFonts w:cstheme="minorHAnsi"/>
        </w:rPr>
        <w:fldChar w:fldCharType="end"/>
      </w:r>
    </w:p>
  </w:footnote>
  <w:footnote w:id="18">
    <w:p w:rsidR="007C339C" w:rsidRPr="00391A59" w:rsidRDefault="007C339C" w:rsidP="007C339C">
      <w:pPr>
        <w:pStyle w:val="FootnoteText"/>
        <w:ind w:firstLine="720"/>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C8113A">
        <w:rPr>
          <w:rFonts w:cstheme="minorHAnsi"/>
        </w:rPr>
        <w:instrText>ADDIN CSL_CITATION {"citationItems":[{"id":"ITEM-1","itemData":{"author":[{"dropping-particle":"","family":"Hardianto","given":"N.K Atmadja","non-dropping-particle":"","parse-names":false,"suffix":""}],"id":"ITEM-1","issued":{"date-parts":[["2012"]]},"number-of-pages":"14-24","publisher":"BPK Gunung Mulia","publisher-place":"Jakarta","title":"Dialog dan Edukasi: keluarga Kristen dalam masyarakat Indonesia","type":"book"},"uris":["http://www.mendeley.com/documents/?uuid=e243e537-5b81-4f2c-9125-09cff0f40eae"]}],"mendeley":{"formattedCitation":"N.K Atmadja Hardianto, &lt;i&gt;Dialog Dan Edukasi: Keluarga Kristen Dalam Masyarakat Indonesia&lt;/i&gt; (Jakarta: BPK Gunung Mulia, 2012).","manualFormatting":"N.K Atmadja Hardianto, Dialog Dan Edukasi: Keluarga Kristen Dalam Masyarakat Indonesia (Jakarta: BPK Gunung Mulia, 2012), 14-24.","plainTextFormattedCitation":"N.K Atmadja Hardianto, Dialog Dan Edukasi: Keluarga Kristen Dalam Masyarakat Indonesia (Jakarta: BPK Gunung Mulia, 2012).","previouslyFormattedCitation":"N.K Atmadja Hardianto, &lt;i&gt;Dialog Dan Edukasi: Keluarga Kristen Dalam Masyarakat Indonesia&lt;/i&gt; (Jakarta: BPK Gunung Mulia, 2012)."},"properties":{"noteIndex":18},"schema":"https://github.com/citation-style-language/schema/raw/master/csl-citation.json"}</w:instrText>
      </w:r>
      <w:r w:rsidRPr="00391A59">
        <w:rPr>
          <w:rFonts w:cstheme="minorHAnsi"/>
        </w:rPr>
        <w:fldChar w:fldCharType="separate"/>
      </w:r>
      <w:r w:rsidRPr="00391A59">
        <w:rPr>
          <w:rFonts w:cstheme="minorHAnsi"/>
          <w:noProof/>
        </w:rPr>
        <w:t xml:space="preserve">N.K Atmadja Hardianto, </w:t>
      </w:r>
      <w:r w:rsidRPr="00391A59">
        <w:rPr>
          <w:rFonts w:cstheme="minorHAnsi"/>
          <w:i/>
          <w:noProof/>
        </w:rPr>
        <w:t>Dialog Dan Edukasi: Keluarga Kristen Dalam Masyarakat Indonesia</w:t>
      </w:r>
      <w:r w:rsidRPr="00391A59">
        <w:rPr>
          <w:rFonts w:cstheme="minorHAnsi"/>
          <w:noProof/>
        </w:rPr>
        <w:t xml:space="preserve"> (Jakarta: BPK Gunung Mulia, 2012), 14-24.</w:t>
      </w:r>
      <w:r w:rsidRPr="00391A59">
        <w:rPr>
          <w:rFonts w:cstheme="minorHAnsi"/>
        </w:rPr>
        <w:fldChar w:fldCharType="end"/>
      </w:r>
    </w:p>
  </w:footnote>
  <w:footnote w:id="19">
    <w:p w:rsidR="009A5C19" w:rsidRPr="00391A59" w:rsidRDefault="009A5C19" w:rsidP="009A5C19">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BC5CDB">
        <w:rPr>
          <w:rFonts w:cstheme="minorHAnsi"/>
        </w:rPr>
        <w:instrText>ADDIN CSL_CITATION {"citationItems":[{"id":"ITEM-1","itemData":{"author":[{"dropping-particle":"","family":"Boiliu","given":"Fredik Melkias","non-dropping-particle":"","parse-names":false,"suffix":""}],"container-title":"Prosiding Seminar Nasional Universitas Kristen Indonesia Jakarta","id":"ITEM-1","issued":{"date-parts":[["2018"]]},"page":"178-190","title":"Model Pendidikan yang Cocok dalam Masyarakat Majemuk di Indonesia: Pendidikan Agama yang Inklusif dan Pendidikan Agama yang Multikultural","type":"paper-conference"},"uris":["http://www.mendeley.com/documents/?uuid=39e189b1-8245-4b86-8ab8-79cd1a34ca1f"]}],"mendeley":{"formattedCitation":"Fredik Melkias Boiliu, ‘Model Pendidikan Yang Cocok Dalam Masyarakat Majemuk Di Indonesia: Pendidikan Agama Yang Inklusif Dan Pendidikan Agama Yang Multikultural’, in &lt;i&gt;Prosiding Seminar Nasional Universitas Kristen Indonesia Jakarta&lt;/i&gt;, 2018, pp. 178–90.","manualFormatting":"Boiliu, ‘Model Pendidikan Yang Cocok Dalam Masyarakat Majemuk Di Indonesia: Pendidikan Agama Yang Inklusif Dan Pendidikan Agama Yang Multikultural’, 180-185.","plainTextFormattedCitation":"Fredik Melkias Boiliu, ‘Model Pendidikan Yang Cocok Dalam Masyarakat Majemuk Di Indonesia: Pendidikan Agama Yang Inklusif Dan Pendidikan Agama Yang Multikultural’, in Prosiding Seminar Nasional Universitas Kristen Indonesia Jakarta, 2018, pp. 178–90.","previouslyFormattedCitation":"Fredik Melkias Boiliu, ‘Model Pendidikan Yang Cocok Dalam Masyarakat Majemuk Di Indonesia: Pendidikan Agama Yang Inklusif Dan Pendidikan Agama Yang Multikultural’, in &lt;i&gt;Prosiding Seminar Nasional Universitas Kristen Indonesia Jakarta&lt;/i&gt;, 2018, pp. 178–90."},"properties":{"noteIndex":19},"schema":"https://github.com/citation-style-language/schema/raw/master/csl-citation.json"}</w:instrText>
      </w:r>
      <w:r w:rsidRPr="00391A59">
        <w:rPr>
          <w:rFonts w:cstheme="minorHAnsi"/>
        </w:rPr>
        <w:fldChar w:fldCharType="separate"/>
      </w:r>
      <w:r w:rsidRPr="00391A59">
        <w:rPr>
          <w:rFonts w:cstheme="minorHAnsi"/>
          <w:noProof/>
        </w:rPr>
        <w:t>Boiliu, ‘Model Pendidikan Yang Cocok Dalam Masyarakat Majemuk Di Indonesia: Pendidikan Agama Yang Inklusif Dan Pendidikan Agama Yang Multikultural’, 180-185.</w:t>
      </w:r>
      <w:r w:rsidRPr="00391A59">
        <w:rPr>
          <w:rFonts w:cstheme="minorHAnsi"/>
        </w:rPr>
        <w:fldChar w:fldCharType="end"/>
      </w:r>
    </w:p>
  </w:footnote>
  <w:footnote w:id="20">
    <w:p w:rsidR="009A5C19" w:rsidRPr="00391A59" w:rsidRDefault="009A5C19" w:rsidP="009A5C19">
      <w:pPr>
        <w:pStyle w:val="FootnoteText"/>
        <w:ind w:firstLine="720"/>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BC5CDB">
        <w:rPr>
          <w:rFonts w:cstheme="minorHAnsi"/>
        </w:rPr>
        <w:instrText>ADDIN CSL_CITATION {"citationItems":[{"id":"ITEM-1","itemData":{"author":[{"dropping-particle":"","family":"Rumahuru","given":"Yance Z.","non-dropping-particle":"","parse-names":false,"suffix":""}],"container-title":"Jurnal Taruna Bhakti","id":"ITEM-1","issue":"1","issued":{"date-parts":[["2018"]]},"page":"59-68","title":"Mengembangkan Pendidikan Agama Inklusif sebagai Solusi Pengelolaan Keragaman di Indonesia","type":"article-journal","volume":"1"},"uris":["http://www.mendeley.com/documents/?uuid=bd8b703b-39ca-48fc-a1c8-54a0a83363f5"]}],"mendeley":{"formattedCitation":"Yance Z. Rumahuru, ‘Mengembangkan Pendidikan Agama Inklusif Sebagai Solusi Pengelolaan Keragaman Di Indonesia’, &lt;i&gt;Jurnal Taruna Bhakti&lt;/i&gt;, 1.1 (2018), 59–68.","plainTextFormattedCitation":"Yance Z. Rumahuru, ‘Mengembangkan Pendidikan Agama Inklusif Sebagai Solusi Pengelolaan Keragaman Di Indonesia’, Jurnal Taruna Bhakti, 1.1 (2018), 59–68.","previouslyFormattedCitation":"Yance Z. Rumahuru, ‘Mengembangkan Pendidikan Agama Inklusif Sebagai Solusi Pengelolaan Keragaman Di Indonesia’, &lt;i&gt;Jurnal Taruna Bhakti&lt;/i&gt;, 1.1 (2018), 59–68."},"properties":{"noteIndex":20},"schema":"https://github.com/citation-style-language/schema/raw/master/csl-citation.json"}</w:instrText>
      </w:r>
      <w:r w:rsidRPr="00391A59">
        <w:rPr>
          <w:rFonts w:cstheme="minorHAnsi"/>
        </w:rPr>
        <w:fldChar w:fldCharType="separate"/>
      </w:r>
      <w:r w:rsidRPr="00391A59">
        <w:rPr>
          <w:rFonts w:cstheme="minorHAnsi"/>
          <w:noProof/>
        </w:rPr>
        <w:t xml:space="preserve">Yance Z. Rumahuru, ‘Mengembangkan Pendidikan Agama Inklusif Sebagai Solusi Pengelolaan Keragaman Di Indonesia’, </w:t>
      </w:r>
      <w:r w:rsidRPr="00391A59">
        <w:rPr>
          <w:rFonts w:cstheme="minorHAnsi"/>
          <w:i/>
          <w:noProof/>
        </w:rPr>
        <w:t>Jurnal Taruna Bhakti</w:t>
      </w:r>
      <w:r w:rsidRPr="00391A59">
        <w:rPr>
          <w:rFonts w:cstheme="minorHAnsi"/>
          <w:noProof/>
        </w:rPr>
        <w:t>, 1.1 (2018), 59–68.</w:t>
      </w:r>
      <w:r w:rsidRPr="00391A59">
        <w:rPr>
          <w:rFonts w:cstheme="minorHAnsi"/>
        </w:rPr>
        <w:fldChar w:fldCharType="end"/>
      </w:r>
    </w:p>
  </w:footnote>
  <w:footnote w:id="21">
    <w:p w:rsidR="009A5C19" w:rsidRPr="00391A59" w:rsidRDefault="009A5C19" w:rsidP="009A5C19">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BC5CDB">
        <w:rPr>
          <w:rFonts w:cstheme="minorHAnsi"/>
        </w:rPr>
        <w:instrText>ADDIN CSL_CITATION {"citationItems":[{"id":"ITEM-1","itemData":{"author":[{"dropping-particle":"","family":"Boiliu","given":"Fredik Melkias","non-dropping-particle":"","parse-names":false,"suffix":""}],"container-title":"Prosiding Seminar Nasional Universitas Kristen Indonesia Jakarta","id":"ITEM-1","issued":{"date-parts":[["2018"]]},"page":"178-190","title":"Model Pendidikan yang Cocok dalam Masyarakat Majemuk di Indonesia: Pendidikan Agama yang Inklusif dan Pendidikan Agama yang Multikultural","type":"paper-conference"},"uris":["http://www.mendeley.com/documents/?uuid=39e189b1-8245-4b86-8ab8-79cd1a34ca1f"]}],"mendeley":{"formattedCitation":"Boiliu, ‘Model Pendidikan Yang Cocok Dalam Masyarakat Majemuk Di Indonesia: Pendidikan Agama Yang Inklusif Dan Pendidikan Agama Yang Multikultural’.","plainTextFormattedCitation":"Boiliu, ‘Model Pendidikan Yang Cocok Dalam Masyarakat Majemuk Di Indonesia: Pendidikan Agama Yang Inklusif Dan Pendidikan Agama Yang Multikultural’.","previouslyFormattedCitation":"Boiliu, ‘Model Pendidikan Yang Cocok Dalam Masyarakat Majemuk Di Indonesia: Pendidikan Agama Yang Inklusif Dan Pendidikan Agama Yang Multikultural’."},"properties":{"noteIndex":21},"schema":"https://github.com/citation-style-language/schema/raw/master/csl-citation.json"}</w:instrText>
      </w:r>
      <w:r w:rsidRPr="00391A59">
        <w:rPr>
          <w:rFonts w:cstheme="minorHAnsi"/>
        </w:rPr>
        <w:fldChar w:fldCharType="separate"/>
      </w:r>
      <w:r w:rsidR="00BC5CDB" w:rsidRPr="00BC5CDB">
        <w:rPr>
          <w:rFonts w:cstheme="minorHAnsi"/>
          <w:noProof/>
        </w:rPr>
        <w:t>Boiliu, ‘Model Pendidikan Yang Cocok Dalam Masyarakat Majemuk Di Indonesia: Pendidikan Agama Yang Inklusif Dan Pendidikan Agama Yang Multikultural’.</w:t>
      </w:r>
      <w:r w:rsidRPr="00391A59">
        <w:rPr>
          <w:rFonts w:cstheme="minorHAnsi"/>
        </w:rPr>
        <w:fldChar w:fldCharType="end"/>
      </w:r>
    </w:p>
  </w:footnote>
  <w:footnote w:id="22">
    <w:p w:rsidR="009A5C19" w:rsidRPr="00391A59" w:rsidRDefault="009A5C19" w:rsidP="009A5C19">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Pr>
          <w:rFonts w:cstheme="minorHAnsi"/>
        </w:rPr>
        <w:instrText>ADDIN CSL_CITATION {"citationItems":[{"id":"ITEM-1","itemData":{"author":[{"dropping-particle":"","family":"Messakh","given":"Jacob","non-dropping-particle":"","parse-names":false,"suffix":""},{"dropping-particle":"","family":"Boiliu","given":"Fredik Melkias","non-dropping-particle":"","parse-names":false,"suffix":""}],"container-title":"Jurnal Education and development Institut Pendidikan Tapanuli Selatan","id":"ITEM-1","issue":"1","issued":{"date-parts":[["2021"]]},"page":"1-7","title":"Menjadi Guru Pendidikan Agama Kristen Yang Inklusif (Korelasi Panggilan, Kompetensi Dan Mengajar)","type":"article-journal","volume":"9"},"uris":["http://www.mendeley.com/documents/?uuid=42bc1791-5738-4934-9914-53a41b218cbb"]}],"mendeley":{"formattedCitation":"Jacob Messakh and Fredik Melkias Boiliu, ‘Menjadi Guru Pendidikan Agama Kristen Yang Inklusif (Korelasi Panggilan, Kompetensi Dan Mengajar)’, &lt;i&gt;Jurnal Education and Development Institut Pendidikan Tapanuli Selatan&lt;/i&gt;, 9.1 (2021), 1–7.","plainTextFormattedCitation":"Jacob Messakh and Fredik Melkias Boiliu, ‘Menjadi Guru Pendidikan Agama Kristen Yang Inklusif (Korelasi Panggilan, Kompetensi Dan Mengajar)’, Jurnal Education and Development Institut Pendidikan Tapanuli Selatan, 9.1 (2021), 1–7.","previouslyFormattedCitation":"Jacob Messakh and Fredik Melkias Boiliu, ‘Menjadi Guru Pendidikan Agama Kristen Yang Inklusif (Korelasi Panggilan, Kompetensi Dan Mengajar)’, &lt;i&gt;Jurnal Education and Development Institut Pendidikan Tapanuli Selatan&lt;/i&gt;, 9.1 (2021), 1–7."},"properties":{"noteIndex":22},"schema":"https://github.com/citation-style-language/schema/raw/master/csl-citation.json"}</w:instrText>
      </w:r>
      <w:r w:rsidRPr="00391A59">
        <w:rPr>
          <w:rFonts w:cstheme="minorHAnsi"/>
        </w:rPr>
        <w:fldChar w:fldCharType="separate"/>
      </w:r>
      <w:r w:rsidRPr="00391A59">
        <w:rPr>
          <w:rFonts w:cstheme="minorHAnsi"/>
          <w:noProof/>
        </w:rPr>
        <w:t xml:space="preserve">Jacob Messakh and Fredik Melkias Boiliu, ‘Menjadi Guru Pendidikan Agama Kristen Yang Inklusif (Korelasi Panggilan, Kompetensi Dan Mengajar)’, </w:t>
      </w:r>
      <w:r w:rsidRPr="00391A59">
        <w:rPr>
          <w:rFonts w:cstheme="minorHAnsi"/>
          <w:i/>
          <w:noProof/>
        </w:rPr>
        <w:t>Jurnal Education and Development Institut Pendidikan Tapanuli Selatan</w:t>
      </w:r>
      <w:r w:rsidRPr="00391A59">
        <w:rPr>
          <w:rFonts w:cstheme="minorHAnsi"/>
          <w:noProof/>
        </w:rPr>
        <w:t>, 9.1 (2021), 1–7.</w:t>
      </w:r>
      <w:r w:rsidRPr="00391A59">
        <w:rPr>
          <w:rFonts w:cstheme="minorHAnsi"/>
        </w:rPr>
        <w:fldChar w:fldCharType="end"/>
      </w:r>
    </w:p>
  </w:footnote>
  <w:footnote w:id="23">
    <w:p w:rsidR="009A5C19" w:rsidRPr="00391A59" w:rsidRDefault="009A5C19" w:rsidP="009A5C19">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Pr>
          <w:rFonts w:cstheme="minorHAnsi"/>
        </w:rPr>
        <w:instrText>ADDIN CSL_CITATION {"citationItems":[{"id":"ITEM-1","itemData":{"author":[{"dropping-particle":"","family":"Boiliu","given":"Fredik Melkias","non-dropping-particle":"","parse-names":false,"suffix":""}],"container-title":"Prosiding Seminar Nasional Universitas Kristen Indonesia Jakarta","id":"ITEM-1","issued":{"date-parts":[["2018"]]},"page":"178-190","title":"Model Pendidikan yang Cocok dalam Masyarakat Majemuk di Indonesia: Pendidikan Agama yang Inklusif dan Pendidikan Agama yang Multikultural","type":"paper-conference"},"uris":["http://www.mendeley.com/documents/?uuid=39e189b1-8245-4b86-8ab8-79cd1a34ca1f"]}],"mendeley":{"formattedCitation":"Boiliu, ‘Model Pendidikan Yang Cocok Dalam Masyarakat Majemuk Di Indonesia: Pendidikan Agama Yang Inklusif Dan Pendidikan Agama Yang Multikultural’.","manualFormatting":"Boiliu, ‘Model Pendidikan Yang Cocok Dalam Masyarakat Majemuk Di Indonesia: Pendidikan Agama Yang Inklusif Dan Pendidikan Agama Yang Multikultural’, 186.","plainTextFormattedCitation":"Boiliu, ‘Model Pendidikan Yang Cocok Dalam Masyarakat Majemuk Di Indonesia: Pendidikan Agama Yang Inklusif Dan Pendidikan Agama Yang Multikultural’.","previouslyFormattedCitation":"Boiliu, ‘Model Pendidikan Yang Cocok Dalam Masyarakat Majemuk Di Indonesia: Pendidikan Agama Yang Inklusif Dan Pendidikan Agama Yang Multikultural’."},"properties":{"noteIndex":23},"schema":"https://github.com/citation-style-language/schema/raw/master/csl-citation.json"}</w:instrText>
      </w:r>
      <w:r w:rsidRPr="00391A59">
        <w:rPr>
          <w:rFonts w:cstheme="minorHAnsi"/>
        </w:rPr>
        <w:fldChar w:fldCharType="separate"/>
      </w:r>
      <w:r w:rsidRPr="00391A59">
        <w:rPr>
          <w:rFonts w:cstheme="minorHAnsi"/>
          <w:noProof/>
        </w:rPr>
        <w:t>Boiliu, ‘Model Pendidikan Yang Cocok Dalam Masyarakat Majemuk Di Indonesia: Pendidikan Agama Yang Inklusif Dan Pendidikan Agama Yang Multikultural’, 186.</w:t>
      </w:r>
      <w:r w:rsidRPr="00391A59">
        <w:rPr>
          <w:rFonts w:cstheme="minorHAnsi"/>
        </w:rPr>
        <w:fldChar w:fldCharType="end"/>
      </w:r>
    </w:p>
  </w:footnote>
  <w:footnote w:id="24">
    <w:p w:rsidR="009A5C19" w:rsidRPr="00391A59" w:rsidRDefault="009A5C19" w:rsidP="009A5C19">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Pr>
          <w:rFonts w:cstheme="minorHAnsi"/>
        </w:rPr>
        <w:instrText>ADDIN CSL_CITATION {"citationItems":[{"id":"ITEM-1","itemData":{"author":[{"dropping-particle":"","family":"Suardana","given":"I Made","non-dropping-particle":"","parse-names":false,"suffix":""}],"container-title":"KURIOS Jurnal Teologi dan Pendidikan Agama Kristen","id":"ITEM-1","issue":"2","issued":{"date-parts":[["2020"]]},"page":"346-366","title":"Mengurai Landasan Konseptual Pendidikan Agama Kristen Multikultural dalam konteks Indonesia","type":"article-journal","volume":"6"},"uris":["http://www.mendeley.com/documents/?uuid=5bab40f8-c03c-45d7-ba01-040a97c37ab5"]}],"mendeley":{"formattedCitation":"I Made Suardana, ‘Mengurai Landasan Konseptual Pendidikan Agama Kristen Multikultural Dalam Konteks Indonesia’, &lt;i&gt;KURIOS Jurnal Teologi Dan Pendidikan Agama Kristen&lt;/i&gt;, 6.2 (2020), 346–66.","plainTextFormattedCitation":"I Made Suardana, ‘Mengurai Landasan Konseptual Pendidikan Agama Kristen Multikultural Dalam Konteks Indonesia’, KURIOS Jurnal Teologi Dan Pendidikan Agama Kristen, 6.2 (2020), 346–66.","previouslyFormattedCitation":"I Made Suardana, ‘Mengurai Landasan Konseptual Pendidikan Agama Kristen Multikultural Dalam Konteks Indonesia’, &lt;i&gt;KURIOS Jurnal Teologi Dan Pendidikan Agama Kristen&lt;/i&gt;, 6.2 (2020), 346–66."},"properties":{"noteIndex":24},"schema":"https://github.com/citation-style-language/schema/raw/master/csl-citation.json"}</w:instrText>
      </w:r>
      <w:r w:rsidRPr="00391A59">
        <w:rPr>
          <w:rFonts w:cstheme="minorHAnsi"/>
        </w:rPr>
        <w:fldChar w:fldCharType="separate"/>
      </w:r>
      <w:r w:rsidRPr="00391A59">
        <w:rPr>
          <w:rFonts w:cstheme="minorHAnsi"/>
          <w:noProof/>
        </w:rPr>
        <w:t xml:space="preserve">I Made Suardana, ‘Mengurai Landasan Konseptual Pendidikan Agama Kristen Multikultural Dalam Konteks Indonesia’, </w:t>
      </w:r>
      <w:r w:rsidRPr="00391A59">
        <w:rPr>
          <w:rFonts w:cstheme="minorHAnsi"/>
          <w:i/>
          <w:noProof/>
        </w:rPr>
        <w:t>KURIOS Jurnal Teologi Dan Pendidikan Agama Kristen</w:t>
      </w:r>
      <w:r w:rsidRPr="00391A59">
        <w:rPr>
          <w:rFonts w:cstheme="minorHAnsi"/>
          <w:noProof/>
        </w:rPr>
        <w:t>, 6.2 (2020), 346–66.</w:t>
      </w:r>
      <w:r w:rsidRPr="00391A59">
        <w:rPr>
          <w:rFonts w:cstheme="minorHAnsi"/>
        </w:rPr>
        <w:fldChar w:fldCharType="end"/>
      </w:r>
    </w:p>
  </w:footnote>
  <w:footnote w:id="25">
    <w:p w:rsidR="009A5C19" w:rsidRPr="00391A59" w:rsidRDefault="009A5C19" w:rsidP="009A5C19">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Pr>
          <w:rFonts w:cstheme="minorHAnsi"/>
        </w:rPr>
        <w:instrText>ADDIN CSL_CITATION {"citationItems":[{"id":"ITEM-1","itemData":{"author":[{"dropping-particle":"","family":"Widjaja","given":"Fransiskus Irwan","non-dropping-particle":"","parse-names":false,"suffix":""}],"container-title":"Pendidikan Agama Kristen Regula Fidei","id":"ITEM-1","issue":"1","issued":{"date-parts":[["2019"]]},"page":"591","title":"Pluralitas dan Tantangan Misi: Kerangka Konseptual untuk Pendidikan Agama Kristen dalam Masyarakat Majemuk","type":"article-journal","volume":"4"},"uris":["http://www.mendeley.com/documents/?uuid=a60197cd-e2d5-4df8-a93d-28c71930d32e"]}],"mendeley":{"formattedCitation":"Fransiskus Irwan Widjaja, ‘Pluralitas Dan Tantangan Misi: Kerangka Konseptual Untuk Pendidikan Agama Kristen Dalam Masyarakat Majemuk’, &lt;i&gt;Pendidikan Agama Kristen Regula Fidei&lt;/i&gt;, 4.1 (2019), 591.","plainTextFormattedCitation":"Fransiskus Irwan Widjaja, ‘Pluralitas Dan Tantangan Misi: Kerangka Konseptual Untuk Pendidikan Agama Kristen Dalam Masyarakat Majemuk’, Pendidikan Agama Kristen Regula Fidei, 4.1 (2019), 591.","previouslyFormattedCitation":"Fransiskus Irwan Widjaja, ‘Pluralitas Dan Tantangan Misi: Kerangka Konseptual Untuk Pendidikan Agama Kristen Dalam Masyarakat Majemuk’, &lt;i&gt;Pendidikan Agama Kristen Regula Fidei&lt;/i&gt;, 4.1 (2019), 591."},"properties":{"noteIndex":25},"schema":"https://github.com/citation-style-language/schema/raw/master/csl-citation.json"}</w:instrText>
      </w:r>
      <w:r w:rsidRPr="00391A59">
        <w:rPr>
          <w:rFonts w:cstheme="minorHAnsi"/>
        </w:rPr>
        <w:fldChar w:fldCharType="separate"/>
      </w:r>
      <w:r w:rsidRPr="00391A59">
        <w:rPr>
          <w:rFonts w:cstheme="minorHAnsi"/>
          <w:noProof/>
        </w:rPr>
        <w:t xml:space="preserve">Fransiskus Irwan Widjaja, ‘Pluralitas Dan Tantangan Misi: Kerangka Konseptual Untuk Pendidikan Agama Kristen Dalam Masyarakat Majemuk’, </w:t>
      </w:r>
      <w:r w:rsidRPr="00391A59">
        <w:rPr>
          <w:rFonts w:cstheme="minorHAnsi"/>
          <w:i/>
          <w:noProof/>
        </w:rPr>
        <w:t>Pendidikan Agama Kristen Regula Fidei</w:t>
      </w:r>
      <w:r w:rsidRPr="00391A59">
        <w:rPr>
          <w:rFonts w:cstheme="minorHAnsi"/>
          <w:noProof/>
        </w:rPr>
        <w:t>, 4.1 (2019), 591.</w:t>
      </w:r>
      <w:r w:rsidRPr="00391A59">
        <w:rPr>
          <w:rFonts w:cstheme="minorHAnsi"/>
        </w:rPr>
        <w:fldChar w:fldCharType="end"/>
      </w:r>
    </w:p>
  </w:footnote>
  <w:footnote w:id="26">
    <w:p w:rsidR="009A5C19" w:rsidRPr="00391A59" w:rsidRDefault="009A5C19" w:rsidP="009A5C19">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Pr>
          <w:rFonts w:cstheme="minorHAnsi"/>
        </w:rPr>
        <w:instrText>ADDIN CSL_CITATION {"citationItems":[{"id":"ITEM-1","itemData":{"author":[{"dropping-particle":"","family":"Santoso","given":"Slamet","non-dropping-particle":"","parse-names":false,"suffix":""}],"container-title":"Jurnal ABDIEL","id":"ITEM-1","issue":"2","issued":{"date-parts":[["2018"]]},"page":"56-71","title":"Tinjauan Kritis Terhadap Pendidikan Agama Multikultural Barbara Wilkerson","type":"article-journal","volume":"2"},"uris":["http://www.mendeley.com/documents/?uuid=bddebe6f-6691-43ac-8b2d-d180c0b8cabb"]}],"mendeley":{"formattedCitation":"Slamet Santoso, ‘Tinjauan Kritis Terhadap Pendidikan Agama Multikultural Barbara Wilkerson’, &lt;i&gt;Jurnal ABDIEL&lt;/i&gt;, 2.2 (2018), 56–71.","plainTextFormattedCitation":"Slamet Santoso, ‘Tinjauan Kritis Terhadap Pendidikan Agama Multikultural Barbara Wilkerson’, Jurnal ABDIEL, 2.2 (2018), 56–71.","previouslyFormattedCitation":"Slamet Santoso, ‘Tinjauan Kritis Terhadap Pendidikan Agama Multikultural Barbara Wilkerson’, &lt;i&gt;Jurnal ABDIEL&lt;/i&gt;, 2.2 (2018), 56–71."},"properties":{"noteIndex":26},"schema":"https://github.com/citation-style-language/schema/raw/master/csl-citation.json"}</w:instrText>
      </w:r>
      <w:r w:rsidRPr="00391A59">
        <w:rPr>
          <w:rFonts w:cstheme="minorHAnsi"/>
        </w:rPr>
        <w:fldChar w:fldCharType="separate"/>
      </w:r>
      <w:r w:rsidRPr="00391A59">
        <w:rPr>
          <w:rFonts w:cstheme="minorHAnsi"/>
          <w:noProof/>
        </w:rPr>
        <w:t xml:space="preserve">Slamet Santoso, ‘Tinjauan Kritis Terhadap Pendidikan Agama Multikultural Barbara Wilkerson’, </w:t>
      </w:r>
      <w:r w:rsidRPr="00391A59">
        <w:rPr>
          <w:rFonts w:cstheme="minorHAnsi"/>
          <w:i/>
          <w:noProof/>
        </w:rPr>
        <w:t>Jurnal ABDIEL</w:t>
      </w:r>
      <w:r w:rsidRPr="00391A59">
        <w:rPr>
          <w:rFonts w:cstheme="minorHAnsi"/>
          <w:noProof/>
        </w:rPr>
        <w:t>, 2.2 (2018), 56–71.</w:t>
      </w:r>
      <w:r w:rsidRPr="00391A59">
        <w:rPr>
          <w:rFonts w:cstheme="minorHAnsi"/>
        </w:rPr>
        <w:fldChar w:fldCharType="end"/>
      </w:r>
    </w:p>
  </w:footnote>
  <w:footnote w:id="27">
    <w:p w:rsidR="009A5C19" w:rsidRPr="00391A59" w:rsidRDefault="009A5C19" w:rsidP="009A5C19">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Pr>
          <w:rFonts w:cstheme="minorHAnsi"/>
        </w:rPr>
        <w:instrText>ADDIN CSL_CITATION {"citationItems":[{"id":"ITEM-1","itemData":{"author":[{"dropping-particle":"","family":"Amirin","given":"Tatang M","non-dropping-particle":"","parse-names":false,"suffix":""}],"container-title":"Jurnal pembangunan pendidikan: Fondasi dan aplikasi","id":"ITEM-1","issue":"1","issued":{"date-parts":[["2014"]]},"page":"1-14","title":"“Implementasi Pendekatan Pendidikan Multikultural Kontekstual Berbasis Kearifan Lokal Di Indonesia.”","type":"article-journal","volume":"1"},"uris":["http://www.mendeley.com/documents/?uuid=d97d7225-b200-4c87-82bd-1917d38e68c8"]}],"mendeley":{"formattedCitation":"Tatang M Amirin, ‘“Implementasi Pendekatan Pendidikan Multikultural Kontekstual Berbasis Kearifan Lokal Di Indonesia.”’, &lt;i&gt;Jurnal Pembangunan Pendidikan: Fondasi Dan Aplikasi&lt;/i&gt;, 1.1 (2014), 1–14.","plainTextFormattedCitation":"Tatang M Amirin, ‘“Implementasi Pendekatan Pendidikan Multikultural Kontekstual Berbasis Kearifan Lokal Di Indonesia.”’, Jurnal Pembangunan Pendidikan: Fondasi Dan Aplikasi, 1.1 (2014), 1–14.","previouslyFormattedCitation":"Tatang M Amirin, ‘“Implementasi Pendekatan Pendidikan Multikultural Kontekstual Berbasis Kearifan Lokal Di Indonesia.”’, &lt;i&gt;Jurnal Pembangunan Pendidikan: Fondasi Dan Aplikasi&lt;/i&gt;, 1.1 (2014), 1–14."},"properties":{"noteIndex":27},"schema":"https://github.com/citation-style-language/schema/raw/master/csl-citation.json"}</w:instrText>
      </w:r>
      <w:r w:rsidRPr="00391A59">
        <w:rPr>
          <w:rFonts w:cstheme="minorHAnsi"/>
        </w:rPr>
        <w:fldChar w:fldCharType="separate"/>
      </w:r>
      <w:r w:rsidRPr="00391A59">
        <w:rPr>
          <w:rFonts w:cstheme="minorHAnsi"/>
          <w:noProof/>
        </w:rPr>
        <w:t xml:space="preserve">Tatang M Amirin, ‘“Implementasi Pendekatan Pendidikan Multikultural Kontekstual Berbasis Kearifan Lokal Di Indonesia.”’, </w:t>
      </w:r>
      <w:r w:rsidRPr="00391A59">
        <w:rPr>
          <w:rFonts w:cstheme="minorHAnsi"/>
          <w:i/>
          <w:noProof/>
        </w:rPr>
        <w:t>Jurnal Pembangunan Pendidikan: Fondasi Dan Aplikasi</w:t>
      </w:r>
      <w:r w:rsidRPr="00391A59">
        <w:rPr>
          <w:rFonts w:cstheme="minorHAnsi"/>
          <w:noProof/>
        </w:rPr>
        <w:t>, 1.1 (2014), 1–14.</w:t>
      </w:r>
      <w:r w:rsidRPr="00391A59">
        <w:rPr>
          <w:rFonts w:cstheme="minorHAnsi"/>
        </w:rPr>
        <w:fldChar w:fldCharType="end"/>
      </w:r>
    </w:p>
  </w:footnote>
  <w:footnote w:id="28">
    <w:p w:rsidR="009A5C19" w:rsidRPr="00391A59" w:rsidRDefault="009A5C19" w:rsidP="009A5C19">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BC5CDB">
        <w:rPr>
          <w:rFonts w:cstheme="minorHAnsi"/>
        </w:rPr>
        <w:instrText>ADDIN CSL_CITATION {"citationItems":[{"id":"ITEM-1","itemData":{"author":[{"dropping-particle":"","family":"Antoni","given":"Hope S","non-dropping-particle":"","parse-names":false,"suffix":""}],"id":"ITEM-1","issued":{"date-parts":[["2012"]]},"publisher":"BPK Gunung Mulia","publisher-place":"Jakarta","title":"Peendidikan Kristiani Kontekstual","type":"book"},"uris":["http://www.mendeley.com/documents/?uuid=9762bd84-eed1-4500-8e11-5603e24e1ac7"]}],"mendeley":{"formattedCitation":"Hope S Antoni, &lt;i&gt;Peendidikan Kristiani Kontekstual&lt;/i&gt; (Jakarta: BPK Gunung Mulia, 2012).","manualFormatting":"Hope S Antoni, Peendidikan Kristiani Kontekstual (Jakarta: BPK Gunung Mulia, 2012), 92-94.","plainTextFormattedCitation":"Hope S Antoni, Peendidikan Kristiani Kontekstual (Jakarta: BPK Gunung Mulia, 2012).","previouslyFormattedCitation":"Hope S Antoni, &lt;i&gt;Peendidikan Kristiani Kontekstual&lt;/i&gt; (Jakarta: BPK Gunung Mulia, 2012)."},"properties":{"noteIndex":28},"schema":"https://github.com/citation-style-language/schema/raw/master/csl-citation.json"}</w:instrText>
      </w:r>
      <w:r w:rsidRPr="00391A59">
        <w:rPr>
          <w:rFonts w:cstheme="minorHAnsi"/>
        </w:rPr>
        <w:fldChar w:fldCharType="separate"/>
      </w:r>
      <w:r w:rsidRPr="00391A59">
        <w:rPr>
          <w:rFonts w:cstheme="minorHAnsi"/>
          <w:noProof/>
        </w:rPr>
        <w:t xml:space="preserve">Hope S Antoni, </w:t>
      </w:r>
      <w:r w:rsidRPr="00391A59">
        <w:rPr>
          <w:rFonts w:cstheme="minorHAnsi"/>
          <w:i/>
          <w:noProof/>
        </w:rPr>
        <w:t>Peendidikan Kristiani Kontekstual</w:t>
      </w:r>
      <w:r w:rsidRPr="00391A59">
        <w:rPr>
          <w:rFonts w:cstheme="minorHAnsi"/>
          <w:noProof/>
        </w:rPr>
        <w:t xml:space="preserve"> (Jakarta: BPK Gunung Mulia, 2012), 92-94.</w:t>
      </w:r>
      <w:r w:rsidRPr="00391A59">
        <w:rPr>
          <w:rFonts w:cstheme="minorHAnsi"/>
        </w:rPr>
        <w:fldChar w:fldCharType="end"/>
      </w:r>
    </w:p>
  </w:footnote>
  <w:footnote w:id="29">
    <w:p w:rsidR="009A5C19" w:rsidRPr="00391A59" w:rsidRDefault="009A5C19" w:rsidP="009A5C19">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BC5CDB">
        <w:rPr>
          <w:rFonts w:cstheme="minorHAnsi"/>
        </w:rPr>
        <w:instrText>ADDIN CSL_CITATION {"citationItems":[{"id":"ITEM-1","itemData":{"author":[{"dropping-particle":"","family":"Wahyuni","given":"Dwi","non-dropping-particle":"","parse-names":false,"suffix":""}],"container-title":"Jurnal Studi Agama-agama dan Lintas Budaya","id":"ITEM-1","issue":"2","issued":{"date-parts":[["2019"]]},"page":"188-197","title":"Gerakan Dialog Keagamaan: Ruang Perjumpaan Antar Umat Beragama Di Kota Bandung Religious","type":"article-journal","volume":"3"},"uris":["http://www.mendeley.com/documents/?uuid=98a2c1e0-7640-4625-930c-d6fae5fc25f2"]}],"mendeley":{"formattedCitation":"Dwi Wahyuni, ‘Gerakan Dialog Keagamaan: Ruang Perjumpaan Antar Umat Beragama Di Kota Bandung Religious’, &lt;i&gt;Jurnal Studi Agama-Agama Dan Lintas Budaya&lt;/i&gt;, 3.2 (2019), 188–97.","plainTextFormattedCitation":"Dwi Wahyuni, ‘Gerakan Dialog Keagamaan: Ruang Perjumpaan Antar Umat Beragama Di Kota Bandung Religious’, Jurnal Studi Agama-Agama Dan Lintas Budaya, 3.2 (2019), 188–97.","previouslyFormattedCitation":"Dwi Wahyuni, ‘Gerakan Dialog Keagamaan: Ruang Perjumpaan Antar Umat Beragama Di Kota Bandung Religious’, &lt;i&gt;Jurnal Studi Agama-Agama Dan Lintas Budaya&lt;/i&gt;, 3.2 (2019), 188–97."},"properties":{"noteIndex":29},"schema":"https://github.com/citation-style-language/schema/raw/master/csl-citation.json"}</w:instrText>
      </w:r>
      <w:r w:rsidRPr="00391A59">
        <w:rPr>
          <w:rFonts w:cstheme="minorHAnsi"/>
        </w:rPr>
        <w:fldChar w:fldCharType="separate"/>
      </w:r>
      <w:r w:rsidRPr="00391A59">
        <w:rPr>
          <w:rFonts w:cstheme="minorHAnsi"/>
          <w:noProof/>
        </w:rPr>
        <w:t xml:space="preserve">Dwi Wahyuni, ‘Gerakan Dialog Keagamaan: Ruang Perjumpaan Antar Umat Beragama Di Kota Bandung Religious’, </w:t>
      </w:r>
      <w:r w:rsidRPr="00391A59">
        <w:rPr>
          <w:rFonts w:cstheme="minorHAnsi"/>
          <w:i/>
          <w:noProof/>
        </w:rPr>
        <w:t>Jurnal Studi Agama-Agama Dan Lintas Budaya</w:t>
      </w:r>
      <w:r w:rsidRPr="00391A59">
        <w:rPr>
          <w:rFonts w:cstheme="minorHAnsi"/>
          <w:noProof/>
        </w:rPr>
        <w:t>, 3.2 (2019), 188–97.</w:t>
      </w:r>
      <w:r w:rsidRPr="00391A59">
        <w:rPr>
          <w:rFonts w:cstheme="minorHAnsi"/>
        </w:rPr>
        <w:fldChar w:fldCharType="end"/>
      </w:r>
    </w:p>
  </w:footnote>
  <w:footnote w:id="30">
    <w:p w:rsidR="009A5C19" w:rsidRPr="00391A59" w:rsidRDefault="009A5C19" w:rsidP="009A5C19">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BC5CDB">
        <w:rPr>
          <w:rFonts w:cstheme="minorHAnsi"/>
        </w:rPr>
        <w:instrText>ADDIN CSL_CITATION {"citationItems":[{"id":"ITEM-1","itemData":{"author":[{"dropping-particle":"","family":"GP","given":"Harianto","non-dropping-particle":"","parse-names":false,"suffix":""}],"id":"ITEM-1","issued":{"date-parts":[["2012"]]},"publisher":"ANDI","publisher-place":"Yogyakarta","title":"Pendidikan Agama Kristen Dalam Alkitab &amp; Dunia Pendidikan Masa Kini","type":"book"},"uris":["http://www.mendeley.com/documents/?uuid=32c3b6dd-4173-4532-a489-2d7ffbeae39b"]}],"mendeley":{"formattedCitation":"Harianto GP, &lt;i&gt;Pendidikan Agama Kristen Dalam Alkitab &amp; Dunia Pendidikan Masa Kini&lt;/i&gt; (Yogyakarta: ANDI, 2012).","manualFormatting":"Harianto GP, 89.","plainTextFormattedCitation":"Harianto GP, Pendidikan Agama Kristen Dalam Alkitab &amp; Dunia Pendidikan Masa Kini (Yogyakarta: ANDI, 2012).","previouslyFormattedCitation":"Harianto GP, &lt;i&gt;Pendidikan Agama Kristen Dalam Alkitab &amp; Dunia Pendidikan Masa Kini&lt;/i&gt; (Yogyakarta: ANDI, 2012)."},"properties":{"noteIndex":30},"schema":"https://github.com/citation-style-language/schema/raw/master/csl-citation.json"}</w:instrText>
      </w:r>
      <w:r w:rsidRPr="00391A59">
        <w:rPr>
          <w:rFonts w:cstheme="minorHAnsi"/>
        </w:rPr>
        <w:fldChar w:fldCharType="separate"/>
      </w:r>
      <w:r w:rsidRPr="00391A59">
        <w:rPr>
          <w:rFonts w:cstheme="minorHAnsi"/>
          <w:noProof/>
        </w:rPr>
        <w:t xml:space="preserve">Harianto GP, </w:t>
      </w:r>
      <w:r w:rsidRPr="00391A59">
        <w:rPr>
          <w:rFonts w:cstheme="minorHAnsi"/>
          <w:i/>
          <w:noProof/>
        </w:rPr>
        <w:t>89</w:t>
      </w:r>
      <w:r w:rsidRPr="00391A59">
        <w:rPr>
          <w:rFonts w:cstheme="minorHAnsi"/>
          <w:noProof/>
        </w:rPr>
        <w:t>.</w:t>
      </w:r>
      <w:r w:rsidRPr="00391A59">
        <w:rPr>
          <w:rFonts w:cstheme="minorHAnsi"/>
        </w:rPr>
        <w:fldChar w:fldCharType="end"/>
      </w:r>
    </w:p>
  </w:footnote>
  <w:footnote w:id="31">
    <w:p w:rsidR="00BC5CDB" w:rsidRDefault="00BC5CDB" w:rsidP="00BC5CDB">
      <w:pPr>
        <w:pStyle w:val="FootnoteText"/>
        <w:ind w:firstLine="720"/>
        <w:jc w:val="both"/>
      </w:pPr>
      <w:r>
        <w:rPr>
          <w:rStyle w:val="FootnoteReference"/>
        </w:rPr>
        <w:footnoteRef/>
      </w:r>
      <w:r>
        <w:t xml:space="preserve"> </w:t>
      </w:r>
      <w:r>
        <w:fldChar w:fldCharType="begin" w:fldLock="1"/>
      </w:r>
      <w:r>
        <w:instrText>ADDIN CSL_CITATION {"citationItems":[{"id":"ITEM-1","itemData":{"author":[{"dropping-particle":"","family":"Kresbinol Labobar","given":"","non-dropping-particle":"","parse-names":false,"suffix":""}],"id":"ITEM-1","issued":{"date-parts":[["2021"]]},"number-of-pages":"262-287","publisher":"Litera","publisher-place":"Yogyakarta","title":"Dialektika Pendidikan dan Agama di Era Kontemporer (Model Damai: Resolusi Konflik Menuju Indonesia damai)","type":"book"},"uris":["http://www.mendeley.com/documents/?uuid=125fa2df-dd5e-40c1-bd30-28bbf2ffd37b"]}],"mendeley":{"formattedCitation":"Kresbinol Labobar, &lt;i&gt;Dialektika Pendidikan Dan Agama Di Era Kontemporer (Model Damai: Resolusi Konflik Menuju Indonesia Damai)&lt;/i&gt; (Yogyakarta: Litera, 2021).","manualFormatting":"Kresbinol Labobar, Dialektika Pendidikan Dan Agama Di Era Kontemporer (Model Damai: Resolusi Konflik Menuju Indonesia Damai) (Yogyakarta: Litera, 2021), 262-287.","plainTextFormattedCitation":"Kresbinol Labobar, Dialektika Pendidikan Dan Agama Di Era Kontemporer (Model Damai: Resolusi Konflik Menuju Indonesia Damai) (Yogyakarta: Litera, 2021).","previouslyFormattedCitation":"Kresbinol Labobar, &lt;i&gt;Dialektika Pendidikan Dan Agama Di Era Kontemporer (Model Damai: Resolusi Konflik Menuju Indonesia Damai)&lt;/i&gt; (Yogyakarta: Litera, 2021)."},"properties":{"noteIndex":31},"schema":"https://github.com/citation-style-language/schema/raw/master/csl-citation.json"}</w:instrText>
      </w:r>
      <w:r>
        <w:fldChar w:fldCharType="separate"/>
      </w:r>
      <w:r w:rsidRPr="00BC5CDB">
        <w:rPr>
          <w:noProof/>
        </w:rPr>
        <w:t xml:space="preserve">Kresbinol Labobar, </w:t>
      </w:r>
      <w:r w:rsidRPr="00BC5CDB">
        <w:rPr>
          <w:i/>
          <w:noProof/>
        </w:rPr>
        <w:t>Dialektika Pendidikan Dan Agama Di Era Kontemporer (Model Damai: Resolusi Konflik Menuju Indonesia Damai)</w:t>
      </w:r>
      <w:r w:rsidRPr="00BC5CDB">
        <w:rPr>
          <w:noProof/>
        </w:rPr>
        <w:t xml:space="preserve"> (Yogyakarta: Litera, 2021)</w:t>
      </w:r>
      <w:r>
        <w:rPr>
          <w:noProof/>
        </w:rPr>
        <w:t xml:space="preserve">, </w:t>
      </w:r>
      <w:r w:rsidRPr="00BC5CDB">
        <w:rPr>
          <w:noProof/>
        </w:rPr>
        <w:t>262-287.</w:t>
      </w:r>
      <w:r>
        <w:fldChar w:fldCharType="end"/>
      </w:r>
    </w:p>
  </w:footnote>
  <w:footnote w:id="32">
    <w:p w:rsidR="00BC5CDB" w:rsidRDefault="00BC5CDB" w:rsidP="00BC5CDB">
      <w:pPr>
        <w:pStyle w:val="FootnoteText"/>
        <w:ind w:firstLine="720"/>
        <w:jc w:val="both"/>
      </w:pPr>
      <w:r>
        <w:rPr>
          <w:rStyle w:val="FootnoteReference"/>
        </w:rPr>
        <w:footnoteRef/>
      </w:r>
      <w:r>
        <w:t xml:space="preserve"> </w:t>
      </w:r>
      <w:r>
        <w:fldChar w:fldCharType="begin" w:fldLock="1"/>
      </w:r>
      <w:r>
        <w:instrText>ADDIN CSL_CITATION {"citationItems":[{"id":"ITEM-1","itemData":{"author":[{"dropping-particle":"","family":"Kresbinol Labobar","given":"","non-dropping-particle":"","parse-names":false,"suffix":""}],"id":"ITEM-1","issued":{"date-parts":[["2021"]]},"number-of-pages":"262-287","publisher":"Litera","publisher-place":"Yogyakarta","title":"Dialektika Pendidikan dan Agama di Era Kontemporer (Model Damai: Resolusi Konflik Menuju Indonesia damai)","type":"book"},"uris":["http://www.mendeley.com/documents/?uuid=125fa2df-dd5e-40c1-bd30-28bbf2ffd37b"]}],"mendeley":{"formattedCitation":"Kresbinol Labobar.","plainTextFormattedCitation":"Kresbinol Labobar."},"properties":{"noteIndex":32},"schema":"https://github.com/citation-style-language/schema/raw/master/csl-citation.json"}</w:instrText>
      </w:r>
      <w:r>
        <w:fldChar w:fldCharType="separate"/>
      </w:r>
      <w:r w:rsidRPr="00BC5CDB">
        <w:rPr>
          <w:noProof/>
        </w:rPr>
        <w:t>Kresbinol Labobar.</w:t>
      </w:r>
      <w:r>
        <w:fldChar w:fldCharType="end"/>
      </w:r>
    </w:p>
  </w:footnote>
  <w:footnote w:id="33">
    <w:p w:rsidR="00D77CEA" w:rsidRPr="00391A59" w:rsidRDefault="00D77CEA" w:rsidP="00D77CEA">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BC5CDB">
        <w:rPr>
          <w:rFonts w:cstheme="minorHAnsi"/>
        </w:rPr>
        <w:instrText>ADDIN CSL_CITATION {"citationItems":[{"id":"ITEM-1","itemData":{"author":[{"dropping-particle":"","family":"Ika Fatmawati Faridah","given":"","non-dropping-particle":"","parse-names":false,"suffix":""}],"container-title":"Jurnal Komunitas","id":"ITEM-1","issue":"1","issued":{"date-parts":[["2013"]]},"page":"15","title":"Toleransi Antar Umat Beragama Masyarakat Perumahan","type":"article-journal","volume":"5"},"uris":["http://www.mendeley.com/documents/?uuid=e6fc5c29-43ea-43f9-8630-41ffa9bddc46"]}],"mendeley":{"formattedCitation":"Ika Fatmawati Faridah, ‘Toleransi Antar Umat Beragama Masyarakat Perumahan’, &lt;i&gt;Jurnal Komunitas&lt;/i&gt;, 5.1 (2013), 15.","plainTextFormattedCitation":"Ika Fatmawati Faridah, ‘Toleransi Antar Umat Beragama Masyarakat Perumahan’, Jurnal Komunitas, 5.1 (2013), 15.","previouslyFormattedCitation":"Ika Fatmawati Faridah, ‘Toleransi Antar Umat Beragama Masyarakat Perumahan’, &lt;i&gt;Jurnal Komunitas&lt;/i&gt;, 5.1 (2013), 15."},"properties":{"noteIndex":34},"schema":"https://github.com/citation-style-language/schema/raw/master/csl-citation.json"}</w:instrText>
      </w:r>
      <w:r w:rsidRPr="00391A59">
        <w:rPr>
          <w:rFonts w:cstheme="minorHAnsi"/>
        </w:rPr>
        <w:fldChar w:fldCharType="separate"/>
      </w:r>
      <w:r w:rsidRPr="00391A59">
        <w:rPr>
          <w:rFonts w:cstheme="minorHAnsi"/>
          <w:noProof/>
        </w:rPr>
        <w:t xml:space="preserve">Ika Fatmawati Faridah, ‘Toleransi Antar Umat Beragama Masyarakat Perumahan’, </w:t>
      </w:r>
      <w:r w:rsidRPr="00391A59">
        <w:rPr>
          <w:rFonts w:cstheme="minorHAnsi"/>
          <w:i/>
          <w:noProof/>
        </w:rPr>
        <w:t>Jurnal Komunitas</w:t>
      </w:r>
      <w:r w:rsidRPr="00391A59">
        <w:rPr>
          <w:rFonts w:cstheme="minorHAnsi"/>
          <w:noProof/>
        </w:rPr>
        <w:t>, 5.1 (2013), 15.</w:t>
      </w:r>
      <w:r w:rsidRPr="00391A59">
        <w:rPr>
          <w:rFonts w:cstheme="minorHAnsi"/>
        </w:rPr>
        <w:fldChar w:fldCharType="end"/>
      </w:r>
    </w:p>
  </w:footnote>
  <w:footnote w:id="34">
    <w:p w:rsidR="00D77CEA" w:rsidRPr="00391A59" w:rsidRDefault="00D77CEA" w:rsidP="00D77CEA">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BC5CDB">
        <w:rPr>
          <w:rFonts w:cstheme="minorHAnsi"/>
        </w:rPr>
        <w:instrText>ADDIN CSL_CITATION {"citationItems":[{"id":"ITEM-1","itemData":{"author":[{"dropping-particle":"","family":"Khotimah","given":"","non-dropping-particle":"","parse-names":false,"suffix":""}],"container-title":"JURNAL USHULUDDIN","id":"ITEM-1","issue":"1","issued":{"date-parts":[["2014"]]},"page":"121-132","title":"Agama dan Civil Society","type":"article-journal","volume":"XXI"},"uris":["http://www.mendeley.com/documents/?uuid=a36be21f-9589-44ea-92bb-bd2917a0271d"]}],"mendeley":{"formattedCitation":"Khotimah, ‘Agama Dan Civil Society’, &lt;i&gt;JURNAL USHULUDDIN&lt;/i&gt;, XXI.1 (2014), 121–32.","manualFormatting":"Khotimah, ‘Agama Dan Civil Society’, Jurnal Ushuluddin, XXI.1 (2014), 121–32.","plainTextFormattedCitation":"Khotimah, ‘Agama Dan Civil Society’, JURNAL USHULUDDIN, XXI.1 (2014), 121–32.","previouslyFormattedCitation":"Khotimah, ‘Agama Dan Civil Society’, &lt;i&gt;JURNAL USHULUDDIN&lt;/i&gt;, XXI.1 (2014), 121–32."},"properties":{"noteIndex":35},"schema":"https://github.com/citation-style-language/schema/raw/master/csl-citation.json"}</w:instrText>
      </w:r>
      <w:r w:rsidRPr="00391A59">
        <w:rPr>
          <w:rFonts w:cstheme="minorHAnsi"/>
        </w:rPr>
        <w:fldChar w:fldCharType="separate"/>
      </w:r>
      <w:r w:rsidRPr="00391A59">
        <w:rPr>
          <w:rFonts w:cstheme="minorHAnsi"/>
          <w:noProof/>
        </w:rPr>
        <w:t xml:space="preserve">Khotimah, ‘Agama Dan Civil Society’, </w:t>
      </w:r>
      <w:r w:rsidR="00D74892" w:rsidRPr="00391A59">
        <w:rPr>
          <w:rFonts w:cstheme="minorHAnsi"/>
          <w:i/>
          <w:noProof/>
        </w:rPr>
        <w:t>Jurnal Ushuluddin</w:t>
      </w:r>
      <w:r w:rsidRPr="00391A59">
        <w:rPr>
          <w:rFonts w:cstheme="minorHAnsi"/>
          <w:noProof/>
        </w:rPr>
        <w:t>, XXI.1 (2014), 121–32.</w:t>
      </w:r>
      <w:r w:rsidRPr="00391A59">
        <w:rPr>
          <w:rFonts w:cstheme="minorHAnsi"/>
        </w:rPr>
        <w:fldChar w:fldCharType="end"/>
      </w:r>
    </w:p>
  </w:footnote>
  <w:footnote w:id="35">
    <w:p w:rsidR="00D77CEA" w:rsidRPr="00391A59" w:rsidRDefault="00D77CEA" w:rsidP="00D77CEA">
      <w:pPr>
        <w:pStyle w:val="FootnoteText"/>
        <w:ind w:firstLine="720"/>
        <w:jc w:val="both"/>
        <w:rPr>
          <w:rFonts w:cstheme="minorHAnsi"/>
        </w:rPr>
      </w:pPr>
      <w:r w:rsidRPr="00391A59">
        <w:rPr>
          <w:rStyle w:val="FootnoteReference"/>
          <w:rFonts w:cstheme="minorHAnsi"/>
        </w:rPr>
        <w:footnoteRef/>
      </w:r>
      <w:r w:rsidRPr="00391A59">
        <w:rPr>
          <w:rFonts w:cstheme="minorHAnsi"/>
        </w:rPr>
        <w:t xml:space="preserve"> </w:t>
      </w:r>
      <w:r w:rsidRPr="00391A59">
        <w:rPr>
          <w:rFonts w:cstheme="minorHAnsi"/>
        </w:rPr>
        <w:fldChar w:fldCharType="begin" w:fldLock="1"/>
      </w:r>
      <w:r w:rsidR="00BC5CDB">
        <w:rPr>
          <w:rFonts w:cstheme="minorHAnsi"/>
        </w:rPr>
        <w:instrText>ADDIN CSL_CITATION {"citationItems":[{"id":"ITEM-1","itemData":{"author":[{"dropping-particle":"","family":"Jamaludin","given":"","non-dropping-particle":"","parse-names":false,"suffix":""},{"dropping-particle":"","family":"Nasrullah","given":"Adon","non-dropping-particle":"","parse-names":false,"suffix":""}],"id":"ITEM-1","issued":{"date-parts":[["2015"]]},"number-of-pages":"109-111","publisher":"Pustaka Setia","publisher-place":"Bandung","title":"Agama dan Konflik Sosial: Studi kerukunan beragama, Radikalisme dan Konflik Antara Umat Beragama","type":"book"},"uris":["http://www.mendeley.com/documents/?uuid=bd506082-bae1-4161-bd88-ba6ea30be409"]}],"mendeley":{"formattedCitation":"Jamaludin and Adon Nasrullah, &lt;i&gt;Agama Dan Konflik Sosial: Studi Kerukunan Beragama, Radikalisme Dan Konflik Antara Umat Beragama&lt;/i&gt; (Bandung: Pustaka Setia, 2015).","manualFormatting":"Jamaludin and Adon Nasrullah, Agama Dan Konflik Sosial: Studi Kerukunan Beragama, Radikalisme Dan Konflik Antara Umat Beragama (Bandung: Pustaka Setia, 2015), 109-111.","plainTextFormattedCitation":"Jamaludin and Adon Nasrullah, Agama Dan Konflik Sosial: Studi Kerukunan Beragama, Radikalisme Dan Konflik Antara Umat Beragama (Bandung: Pustaka Setia, 2015).","previouslyFormattedCitation":"Jamaludin and Adon Nasrullah, &lt;i&gt;Agama Dan Konflik Sosial: Studi Kerukunan Beragama, Radikalisme Dan Konflik Antara Umat Beragama&lt;/i&gt; (Bandung: Pustaka Setia, 2015)."},"properties":{"noteIndex":36},"schema":"https://github.com/citation-style-language/schema/raw/master/csl-citation.json"}</w:instrText>
      </w:r>
      <w:r w:rsidRPr="00391A59">
        <w:rPr>
          <w:rFonts w:cstheme="minorHAnsi"/>
        </w:rPr>
        <w:fldChar w:fldCharType="separate"/>
      </w:r>
      <w:r w:rsidRPr="00391A59">
        <w:rPr>
          <w:rFonts w:cstheme="minorHAnsi"/>
          <w:noProof/>
        </w:rPr>
        <w:t xml:space="preserve">Jamaludin and Adon Nasrullah, </w:t>
      </w:r>
      <w:r w:rsidRPr="00391A59">
        <w:rPr>
          <w:rFonts w:cstheme="minorHAnsi"/>
          <w:i/>
          <w:noProof/>
        </w:rPr>
        <w:t>Agama Dan Konflik Sosial: Studi Kerukunan Beragama, Radikalisme Dan Konflik Antara Umat Beragama</w:t>
      </w:r>
      <w:r w:rsidRPr="00391A59">
        <w:rPr>
          <w:rFonts w:cstheme="minorHAnsi"/>
          <w:noProof/>
        </w:rPr>
        <w:t xml:space="preserve"> (Bandung: Pustaka Setia, 2015), 109-111.</w:t>
      </w:r>
      <w:r w:rsidRPr="00391A59">
        <w:rPr>
          <w:rFonts w:cstheme="minorHAnsi"/>
        </w:rP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39C"/>
    <w:rsid w:val="00025FD9"/>
    <w:rsid w:val="000409C3"/>
    <w:rsid w:val="000925A4"/>
    <w:rsid w:val="00114BBD"/>
    <w:rsid w:val="00130042"/>
    <w:rsid w:val="00136122"/>
    <w:rsid w:val="001E4216"/>
    <w:rsid w:val="002149AD"/>
    <w:rsid w:val="002A65FC"/>
    <w:rsid w:val="002D032A"/>
    <w:rsid w:val="00320D51"/>
    <w:rsid w:val="003A13E7"/>
    <w:rsid w:val="003C1467"/>
    <w:rsid w:val="003C4089"/>
    <w:rsid w:val="003E755C"/>
    <w:rsid w:val="004604D2"/>
    <w:rsid w:val="0048574D"/>
    <w:rsid w:val="004A134B"/>
    <w:rsid w:val="004C3DDB"/>
    <w:rsid w:val="00522DEB"/>
    <w:rsid w:val="0059437A"/>
    <w:rsid w:val="005A66D2"/>
    <w:rsid w:val="005B3919"/>
    <w:rsid w:val="006018EA"/>
    <w:rsid w:val="00603355"/>
    <w:rsid w:val="00605C12"/>
    <w:rsid w:val="006160FD"/>
    <w:rsid w:val="00671A5A"/>
    <w:rsid w:val="00682652"/>
    <w:rsid w:val="006B1311"/>
    <w:rsid w:val="0070153E"/>
    <w:rsid w:val="00706594"/>
    <w:rsid w:val="00711674"/>
    <w:rsid w:val="007550A6"/>
    <w:rsid w:val="00766D2E"/>
    <w:rsid w:val="007C339C"/>
    <w:rsid w:val="00886D49"/>
    <w:rsid w:val="008A7CD5"/>
    <w:rsid w:val="009872B3"/>
    <w:rsid w:val="009A5C19"/>
    <w:rsid w:val="009F6EEE"/>
    <w:rsid w:val="00A22AA9"/>
    <w:rsid w:val="00A42E68"/>
    <w:rsid w:val="00AD70AC"/>
    <w:rsid w:val="00B14342"/>
    <w:rsid w:val="00B3533D"/>
    <w:rsid w:val="00B52BDD"/>
    <w:rsid w:val="00B62F5C"/>
    <w:rsid w:val="00B715AC"/>
    <w:rsid w:val="00BC5CDB"/>
    <w:rsid w:val="00BC6B1A"/>
    <w:rsid w:val="00BD6A0A"/>
    <w:rsid w:val="00BE04DE"/>
    <w:rsid w:val="00C023A6"/>
    <w:rsid w:val="00C52DA0"/>
    <w:rsid w:val="00C8113A"/>
    <w:rsid w:val="00CA4A52"/>
    <w:rsid w:val="00CA5280"/>
    <w:rsid w:val="00CA5794"/>
    <w:rsid w:val="00D21743"/>
    <w:rsid w:val="00D661C7"/>
    <w:rsid w:val="00D74892"/>
    <w:rsid w:val="00D77CEA"/>
    <w:rsid w:val="00DF07FA"/>
    <w:rsid w:val="00E11D12"/>
    <w:rsid w:val="00E2466A"/>
    <w:rsid w:val="00E5331D"/>
    <w:rsid w:val="00E66D0E"/>
    <w:rsid w:val="00EE2C6E"/>
    <w:rsid w:val="00F448B2"/>
    <w:rsid w:val="00F519C4"/>
    <w:rsid w:val="00F52855"/>
    <w:rsid w:val="00FF04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33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339C"/>
    <w:rPr>
      <w:color w:val="0000FF" w:themeColor="hyperlink"/>
      <w:u w:val="single"/>
    </w:rPr>
  </w:style>
  <w:style w:type="paragraph" w:styleId="FootnoteText">
    <w:name w:val="footnote text"/>
    <w:basedOn w:val="Normal"/>
    <w:link w:val="FootnoteTextChar"/>
    <w:uiPriority w:val="99"/>
    <w:unhideWhenUsed/>
    <w:rsid w:val="007C339C"/>
    <w:pPr>
      <w:spacing w:after="0" w:line="240" w:lineRule="auto"/>
    </w:pPr>
    <w:rPr>
      <w:sz w:val="20"/>
      <w:szCs w:val="20"/>
    </w:rPr>
  </w:style>
  <w:style w:type="character" w:customStyle="1" w:styleId="FootnoteTextChar">
    <w:name w:val="Footnote Text Char"/>
    <w:basedOn w:val="DefaultParagraphFont"/>
    <w:link w:val="FootnoteText"/>
    <w:uiPriority w:val="99"/>
    <w:rsid w:val="007C339C"/>
    <w:rPr>
      <w:sz w:val="20"/>
      <w:szCs w:val="20"/>
    </w:rPr>
  </w:style>
  <w:style w:type="character" w:styleId="FootnoteReference">
    <w:name w:val="footnote reference"/>
    <w:basedOn w:val="DefaultParagraphFont"/>
    <w:uiPriority w:val="99"/>
    <w:semiHidden/>
    <w:unhideWhenUsed/>
    <w:rsid w:val="007C339C"/>
    <w:rPr>
      <w:vertAlign w:val="superscript"/>
    </w:rPr>
  </w:style>
  <w:style w:type="paragraph" w:styleId="ListParagraph">
    <w:name w:val="List Paragraph"/>
    <w:basedOn w:val="Normal"/>
    <w:uiPriority w:val="34"/>
    <w:qFormat/>
    <w:rsid w:val="007C339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33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339C"/>
    <w:rPr>
      <w:color w:val="0000FF" w:themeColor="hyperlink"/>
      <w:u w:val="single"/>
    </w:rPr>
  </w:style>
  <w:style w:type="paragraph" w:styleId="FootnoteText">
    <w:name w:val="footnote text"/>
    <w:basedOn w:val="Normal"/>
    <w:link w:val="FootnoteTextChar"/>
    <w:uiPriority w:val="99"/>
    <w:unhideWhenUsed/>
    <w:rsid w:val="007C339C"/>
    <w:pPr>
      <w:spacing w:after="0" w:line="240" w:lineRule="auto"/>
    </w:pPr>
    <w:rPr>
      <w:sz w:val="20"/>
      <w:szCs w:val="20"/>
    </w:rPr>
  </w:style>
  <w:style w:type="character" w:customStyle="1" w:styleId="FootnoteTextChar">
    <w:name w:val="Footnote Text Char"/>
    <w:basedOn w:val="DefaultParagraphFont"/>
    <w:link w:val="FootnoteText"/>
    <w:uiPriority w:val="99"/>
    <w:rsid w:val="007C339C"/>
    <w:rPr>
      <w:sz w:val="20"/>
      <w:szCs w:val="20"/>
    </w:rPr>
  </w:style>
  <w:style w:type="character" w:styleId="FootnoteReference">
    <w:name w:val="footnote reference"/>
    <w:basedOn w:val="DefaultParagraphFont"/>
    <w:uiPriority w:val="99"/>
    <w:semiHidden/>
    <w:unhideWhenUsed/>
    <w:rsid w:val="007C339C"/>
    <w:rPr>
      <w:vertAlign w:val="superscript"/>
    </w:rPr>
  </w:style>
  <w:style w:type="paragraph" w:styleId="ListParagraph">
    <w:name w:val="List Paragraph"/>
    <w:basedOn w:val="Normal"/>
    <w:uiPriority w:val="34"/>
    <w:qFormat/>
    <w:rsid w:val="007C33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865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iliufredik@gmail.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CD72EC68-C212-4533-9541-E79A0F418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5202</Words>
  <Characters>29656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VAIO</dc:creator>
  <cp:lastModifiedBy>VAIO</cp:lastModifiedBy>
  <cp:revision>4</cp:revision>
  <dcterms:created xsi:type="dcterms:W3CDTF">2021-05-25T10:35:00Z</dcterms:created>
  <dcterms:modified xsi:type="dcterms:W3CDTF">2021-05-25T10:37:00Z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6db7bde8-cbf8-3809-a8ed-ad020eee1348</vt:lpwstr>
  </property>
  <property fmtid="{D5CDD505-2E9C-101B-9397-08002B2CF9AE}" pid="24" name="Mendeley Citation Style_1">
    <vt:lpwstr>http://www.zotero.org/styles/modern-humanities-research-association</vt:lpwstr>
  </property>
</Properties>
</file>